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AE32" w14:textId="77777777" w:rsidR="007243B9" w:rsidRDefault="007243B9" w:rsidP="007243B9">
      <w:pPr>
        <w:rPr>
          <w:b/>
          <w:u w:val="single"/>
        </w:rPr>
      </w:pPr>
      <w:bookmarkStart w:id="0" w:name="_Hlk83948203"/>
      <w:r w:rsidRPr="003F27C8">
        <w:rPr>
          <w:rFonts w:ascii="Times New Roman" w:hAnsi="Times New Roman"/>
          <w:noProof/>
          <w:sz w:val="28"/>
          <w:szCs w:val="28"/>
        </w:rPr>
        <w:drawing>
          <wp:anchor distT="0" distB="0" distL="114300" distR="114300" simplePos="0" relativeHeight="251661312" behindDoc="0" locked="0" layoutInCell="1" allowOverlap="1" wp14:anchorId="04AA94FF" wp14:editId="1F22BD7A">
            <wp:simplePos x="0" y="0"/>
            <wp:positionH relativeFrom="column">
              <wp:posOffset>89535</wp:posOffset>
            </wp:positionH>
            <wp:positionV relativeFrom="paragraph">
              <wp:posOffset>295910</wp:posOffset>
            </wp:positionV>
            <wp:extent cx="914400" cy="914400"/>
            <wp:effectExtent l="0" t="0" r="0" b="0"/>
            <wp:wrapSquare wrapText="bothSides"/>
            <wp:docPr id="234298347" name="Picture 7" descr="Liberia Telecommunications Authority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beria Telecommunications Authority | Linked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27C8">
        <w:rPr>
          <w:rFonts w:ascii="Times New Roman" w:hAnsi="Times New Roman"/>
          <w:noProof/>
          <w:sz w:val="28"/>
          <w:szCs w:val="28"/>
        </w:rPr>
        <w:drawing>
          <wp:anchor distT="0" distB="0" distL="114300" distR="114300" simplePos="0" relativeHeight="251660288" behindDoc="0" locked="0" layoutInCell="1" allowOverlap="1" wp14:anchorId="12CBBCB1" wp14:editId="2D12928E">
            <wp:simplePos x="0" y="0"/>
            <wp:positionH relativeFrom="column">
              <wp:posOffset>2216652</wp:posOffset>
            </wp:positionH>
            <wp:positionV relativeFrom="paragraph">
              <wp:posOffset>298613</wp:posOffset>
            </wp:positionV>
            <wp:extent cx="878258" cy="882502"/>
            <wp:effectExtent l="0" t="0" r="0" b="0"/>
            <wp:wrapSquare wrapText="bothSides"/>
            <wp:docPr id="1968284871" name="Picture 3" descr="Ministry of Posts &amp; Telecommunications, Republic of Liberia | Monro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istry of Posts &amp; Telecommunications, Republic of Liberia | Monrov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8258" cy="8825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06A1D" w14:textId="77777777" w:rsidR="007243B9" w:rsidRDefault="007243B9" w:rsidP="007243B9">
      <w:pPr>
        <w:rPr>
          <w:b/>
          <w:u w:val="single"/>
        </w:rPr>
      </w:pPr>
      <w:r>
        <w:rPr>
          <w:b/>
          <w:noProof/>
          <w:u w:val="single"/>
        </w:rPr>
        <w:drawing>
          <wp:anchor distT="0" distB="0" distL="114300" distR="114300" simplePos="0" relativeHeight="251659264" behindDoc="1" locked="0" layoutInCell="1" allowOverlap="1" wp14:anchorId="3C8D0EEA" wp14:editId="0A82077B">
            <wp:simplePos x="0" y="0"/>
            <wp:positionH relativeFrom="column">
              <wp:posOffset>3945225</wp:posOffset>
            </wp:positionH>
            <wp:positionV relativeFrom="paragraph">
              <wp:posOffset>41910</wp:posOffset>
            </wp:positionV>
            <wp:extent cx="790575" cy="755015"/>
            <wp:effectExtent l="0" t="0" r="9525" b="6985"/>
            <wp:wrapTight wrapText="bothSides">
              <wp:wrapPolygon edited="0">
                <wp:start x="0" y="0"/>
                <wp:lineTo x="0" y="21255"/>
                <wp:lineTo x="21340" y="21255"/>
                <wp:lineTo x="21340" y="0"/>
                <wp:lineTo x="0" y="0"/>
              </wp:wrapPolygon>
            </wp:wrapTight>
            <wp:docPr id="24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4"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90575" cy="755015"/>
                    </a:xfrm>
                    <a:prstGeom prst="rect">
                      <a:avLst/>
                    </a:prstGeom>
                    <a:noFill/>
                    <a:ln>
                      <a:noFill/>
                    </a:ln>
                  </pic:spPr>
                </pic:pic>
              </a:graphicData>
            </a:graphic>
          </wp:anchor>
        </w:drawing>
      </w:r>
    </w:p>
    <w:p w14:paraId="1513ABFC" w14:textId="77777777" w:rsidR="007243B9" w:rsidRDefault="007243B9" w:rsidP="007243B9">
      <w:pPr>
        <w:jc w:val="center"/>
        <w:rPr>
          <w:b/>
          <w:u w:val="single"/>
        </w:rPr>
      </w:pPr>
    </w:p>
    <w:p w14:paraId="2EB9A708" w14:textId="77777777" w:rsidR="007243B9" w:rsidRDefault="007243B9" w:rsidP="007243B9"/>
    <w:tbl>
      <w:tblPr>
        <w:tblStyle w:val="GridTable2-Accent61"/>
        <w:tblpPr w:leftFromText="180" w:rightFromText="180" w:vertAnchor="text" w:horzAnchor="margin" w:tblpY="92"/>
        <w:tblW w:w="8770" w:type="dxa"/>
        <w:tblLook w:val="04A0" w:firstRow="1" w:lastRow="0" w:firstColumn="1" w:lastColumn="0" w:noHBand="0" w:noVBand="1"/>
      </w:tblPr>
      <w:tblGrid>
        <w:gridCol w:w="8770"/>
      </w:tblGrid>
      <w:tr w:rsidR="007243B9" w14:paraId="25932C5C" w14:textId="77777777" w:rsidTr="004C6D2D">
        <w:trPr>
          <w:cnfStyle w:val="100000000000" w:firstRow="1" w:lastRow="0" w:firstColumn="0" w:lastColumn="0" w:oddVBand="0" w:evenVBand="0" w:oddHBand="0" w:evenHBand="0" w:firstRowFirstColumn="0" w:firstRowLastColumn="0" w:lastRowFirstColumn="0" w:lastRowLastColumn="0"/>
          <w:trHeight w:val="2168"/>
        </w:trPr>
        <w:tc>
          <w:tcPr>
            <w:cnfStyle w:val="001000000000" w:firstRow="0" w:lastRow="0" w:firstColumn="1" w:lastColumn="0" w:oddVBand="0" w:evenVBand="0" w:oddHBand="0" w:evenHBand="0" w:firstRowFirstColumn="0" w:firstRowLastColumn="0" w:lastRowFirstColumn="0" w:lastRowLastColumn="0"/>
            <w:tcW w:w="8770" w:type="dxa"/>
          </w:tcPr>
          <w:p w14:paraId="2349B87F" w14:textId="77777777" w:rsidR="007243B9" w:rsidRDefault="007243B9" w:rsidP="004C6D2D">
            <w:pPr>
              <w:pStyle w:val="MeetingTitle"/>
              <w:spacing w:before="0"/>
              <w:jc w:val="center"/>
              <w:rPr>
                <w:rFonts w:ascii="Times New Roman" w:hAnsi="Times New Roman"/>
                <w:color w:val="002060"/>
                <w:sz w:val="40"/>
                <w:szCs w:val="40"/>
              </w:rPr>
            </w:pPr>
            <w:r>
              <w:rPr>
                <w:rFonts w:ascii="Times New Roman" w:hAnsi="Times New Roman"/>
                <w:b/>
                <w:bCs w:val="0"/>
                <w:color w:val="002060"/>
                <w:sz w:val="40"/>
                <w:szCs w:val="40"/>
              </w:rPr>
              <w:t>Republic of Liberia</w:t>
            </w:r>
          </w:p>
          <w:p w14:paraId="5E37AAC4" w14:textId="77777777" w:rsidR="007243B9" w:rsidRDefault="007243B9" w:rsidP="004C6D2D">
            <w:pPr>
              <w:pStyle w:val="MeetingTitle"/>
              <w:spacing w:before="0"/>
              <w:jc w:val="center"/>
              <w:rPr>
                <w:rFonts w:ascii="Times New Roman" w:hAnsi="Times New Roman"/>
                <w:color w:val="76923C"/>
                <w:sz w:val="40"/>
                <w:szCs w:val="40"/>
              </w:rPr>
            </w:pPr>
            <w:r>
              <w:rPr>
                <w:rFonts w:ascii="Times New Roman" w:hAnsi="Times New Roman"/>
                <w:b/>
                <w:bCs w:val="0"/>
                <w:color w:val="76923C"/>
                <w:sz w:val="40"/>
                <w:szCs w:val="40"/>
              </w:rPr>
              <w:t>Ministry of Posts and Telecommunications</w:t>
            </w:r>
          </w:p>
          <w:p w14:paraId="189EF7BF" w14:textId="77777777" w:rsidR="007243B9" w:rsidRPr="00290894" w:rsidRDefault="007243B9" w:rsidP="004C6D2D">
            <w:pPr>
              <w:pStyle w:val="MeetingTitle"/>
              <w:spacing w:before="0"/>
              <w:jc w:val="center"/>
              <w:rPr>
                <w:rFonts w:ascii="Times New Roman" w:hAnsi="Times New Roman"/>
                <w:color w:val="17365D"/>
                <w:sz w:val="34"/>
                <w:szCs w:val="34"/>
              </w:rPr>
            </w:pPr>
            <w:r>
              <w:rPr>
                <w:rFonts w:ascii="Times New Roman" w:hAnsi="Times New Roman"/>
                <w:b/>
                <w:bCs w:val="0"/>
                <w:color w:val="17365D"/>
                <w:sz w:val="34"/>
                <w:szCs w:val="34"/>
              </w:rPr>
              <w:t>Western African Regional Digital Integration Project – Series of Projects 2 Liberia (WARDIP SOP2-Liberia)</w:t>
            </w:r>
          </w:p>
        </w:tc>
      </w:tr>
    </w:tbl>
    <w:p w14:paraId="1A199453" w14:textId="77777777" w:rsidR="007243B9" w:rsidRDefault="007243B9" w:rsidP="007243B9">
      <w:pPr>
        <w:pStyle w:val="NoSpacing"/>
        <w:jc w:val="center"/>
        <w:rPr>
          <w:rFonts w:ascii="Times New Roman" w:hAnsi="Times New Roman"/>
          <w:b/>
          <w:bCs/>
          <w:sz w:val="24"/>
          <w:szCs w:val="24"/>
        </w:rPr>
      </w:pPr>
    </w:p>
    <w:p w14:paraId="625BF1E4" w14:textId="7ADC8088" w:rsidR="007243B9" w:rsidRDefault="007243B9" w:rsidP="007243B9">
      <w:pPr>
        <w:pStyle w:val="NoSpacing"/>
        <w:jc w:val="center"/>
        <w:rPr>
          <w:rFonts w:ascii="Times New Roman" w:hAnsi="Times New Roman"/>
          <w:b/>
          <w:bCs/>
          <w:sz w:val="24"/>
          <w:szCs w:val="24"/>
        </w:rPr>
      </w:pPr>
      <w:r>
        <w:rPr>
          <w:rFonts w:ascii="Times New Roman" w:hAnsi="Times New Roman"/>
          <w:b/>
          <w:bCs/>
          <w:sz w:val="24"/>
          <w:szCs w:val="24"/>
        </w:rPr>
        <w:t>Project ID: P500628</w:t>
      </w:r>
    </w:p>
    <w:p w14:paraId="7C5BAB70" w14:textId="77777777" w:rsidR="007243B9" w:rsidRDefault="007243B9" w:rsidP="007243B9">
      <w:pPr>
        <w:pStyle w:val="NoSpacing"/>
        <w:rPr>
          <w:rFonts w:ascii="Times New Roman" w:hAnsi="Times New Roman"/>
          <w:b/>
          <w:bCs/>
          <w:sz w:val="32"/>
          <w:szCs w:val="32"/>
        </w:rPr>
      </w:pPr>
      <w:bookmarkStart w:id="1" w:name="_Hlk126163398"/>
    </w:p>
    <w:p w14:paraId="63CCF24E" w14:textId="77777777" w:rsidR="007243B9" w:rsidRDefault="007243B9" w:rsidP="007243B9">
      <w:pPr>
        <w:pStyle w:val="NoSpacing"/>
        <w:jc w:val="center"/>
        <w:rPr>
          <w:rFonts w:ascii="Times New Roman" w:hAnsi="Times New Roman"/>
          <w:b/>
          <w:bCs/>
          <w:sz w:val="32"/>
          <w:szCs w:val="32"/>
        </w:rPr>
      </w:pPr>
      <w:r>
        <w:rPr>
          <w:rFonts w:ascii="Times New Roman" w:hAnsi="Times New Roman"/>
          <w:b/>
          <w:bCs/>
          <w:sz w:val="32"/>
          <w:szCs w:val="32"/>
        </w:rPr>
        <w:t xml:space="preserve">Terms of Reference </w:t>
      </w:r>
    </w:p>
    <w:p w14:paraId="487875AC" w14:textId="0A3BA69A" w:rsidR="007243B9" w:rsidRDefault="007243B9" w:rsidP="007243B9">
      <w:pPr>
        <w:pStyle w:val="NoSpacing"/>
        <w:jc w:val="center"/>
        <w:rPr>
          <w:rFonts w:ascii="Times New Roman" w:hAnsi="Times New Roman"/>
          <w:bCs/>
          <w:sz w:val="32"/>
          <w:szCs w:val="32"/>
        </w:rPr>
      </w:pPr>
      <w:r>
        <w:rPr>
          <w:rFonts w:ascii="Times New Roman" w:hAnsi="Times New Roman"/>
          <w:bCs/>
          <w:sz w:val="32"/>
          <w:szCs w:val="32"/>
        </w:rPr>
        <w:t xml:space="preserve">For </w:t>
      </w:r>
    </w:p>
    <w:p w14:paraId="56404305" w14:textId="0A3BA69A" w:rsidR="007243B9" w:rsidRPr="007243B9" w:rsidRDefault="007243B9" w:rsidP="007243B9">
      <w:pPr>
        <w:pStyle w:val="NoSpacing"/>
        <w:jc w:val="center"/>
        <w:rPr>
          <w:rFonts w:ascii="Times New Roman" w:eastAsia="Times New Roman" w:hAnsi="Times New Roman"/>
          <w:b/>
          <w:bCs/>
          <w:color w:val="000000"/>
          <w:sz w:val="32"/>
          <w:szCs w:val="32"/>
        </w:rPr>
      </w:pPr>
      <w:bookmarkStart w:id="2" w:name="_Hlk223627368"/>
      <w:r w:rsidRPr="007243B9">
        <w:rPr>
          <w:rFonts w:ascii="Times New Roman" w:eastAsia="Times New Roman" w:hAnsi="Times New Roman"/>
          <w:b/>
          <w:bCs/>
          <w:color w:val="000000"/>
          <w:sz w:val="32"/>
          <w:szCs w:val="32"/>
        </w:rPr>
        <w:t>Environmental and Social Impact Assessment (ESIA)</w:t>
      </w:r>
      <w:r>
        <w:rPr>
          <w:rFonts w:ascii="Times New Roman" w:eastAsia="Times New Roman" w:hAnsi="Times New Roman"/>
          <w:b/>
          <w:bCs/>
          <w:color w:val="000000"/>
          <w:sz w:val="32"/>
          <w:szCs w:val="32"/>
        </w:rPr>
        <w:t xml:space="preserve"> </w:t>
      </w:r>
      <w:r w:rsidRPr="007243B9">
        <w:rPr>
          <w:rFonts w:ascii="Times New Roman" w:eastAsia="Times New Roman" w:hAnsi="Times New Roman"/>
          <w:b/>
          <w:bCs/>
          <w:color w:val="000000"/>
          <w:sz w:val="32"/>
          <w:szCs w:val="32"/>
        </w:rPr>
        <w:t xml:space="preserve">Consultant/Firm </w:t>
      </w:r>
      <w:bookmarkEnd w:id="2"/>
      <w:r w:rsidRPr="007243B9">
        <w:rPr>
          <w:rFonts w:ascii="Times New Roman" w:eastAsia="Times New Roman" w:hAnsi="Times New Roman"/>
          <w:b/>
          <w:bCs/>
          <w:color w:val="000000"/>
          <w:sz w:val="32"/>
          <w:szCs w:val="32"/>
        </w:rPr>
        <w:t xml:space="preserve">for </w:t>
      </w:r>
      <w:r w:rsidRPr="007243B9">
        <w:rPr>
          <w:rFonts w:ascii="Times New Roman" w:eastAsia="Times New Roman" w:hAnsi="Times New Roman"/>
          <w:b/>
          <w:bCs/>
          <w:color w:val="000000"/>
          <w:sz w:val="32"/>
          <w:szCs w:val="32"/>
        </w:rPr>
        <w:t>Amilcar Cabral Submarine Cable Landing and Terrestrial Infrastructure Development</w:t>
      </w:r>
    </w:p>
    <w:tbl>
      <w:tblPr>
        <w:tblStyle w:val="PlainTable21"/>
        <w:tblW w:w="0" w:type="auto"/>
        <w:tblInd w:w="-474" w:type="dxa"/>
        <w:tblLook w:val="04A0" w:firstRow="1" w:lastRow="0" w:firstColumn="1" w:lastColumn="0" w:noHBand="0" w:noVBand="1"/>
      </w:tblPr>
      <w:tblGrid>
        <w:gridCol w:w="3078"/>
        <w:gridCol w:w="6036"/>
      </w:tblGrid>
      <w:tr w:rsidR="007243B9" w:rsidRPr="005A0215" w14:paraId="75C3C8DE" w14:textId="77777777" w:rsidTr="004C6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7A57EC88" w14:textId="77777777" w:rsidR="007243B9" w:rsidRPr="005A0215" w:rsidRDefault="007243B9" w:rsidP="004C6D2D">
            <w:pPr>
              <w:pStyle w:val="NoSpacing"/>
              <w:jc w:val="both"/>
              <w:rPr>
                <w:rFonts w:ascii="Times New Roman" w:hAnsi="Times New Roman"/>
                <w:sz w:val="32"/>
                <w:szCs w:val="32"/>
              </w:rPr>
            </w:pPr>
            <w:r w:rsidRPr="005A0215">
              <w:rPr>
                <w:rFonts w:ascii="Times New Roman" w:hAnsi="Times New Roman"/>
                <w:sz w:val="32"/>
                <w:szCs w:val="32"/>
              </w:rPr>
              <w:t>Post Title:</w:t>
            </w:r>
          </w:p>
        </w:tc>
        <w:tc>
          <w:tcPr>
            <w:tcW w:w="6036" w:type="dxa"/>
          </w:tcPr>
          <w:p w14:paraId="1A1A15D2" w14:textId="26918BB3" w:rsidR="007243B9" w:rsidRPr="005A0215" w:rsidRDefault="007243B9" w:rsidP="004C6D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32"/>
                <w:szCs w:val="32"/>
              </w:rPr>
            </w:pPr>
            <w:r w:rsidRPr="007243B9">
              <w:rPr>
                <w:rFonts w:ascii="Times New Roman" w:eastAsia="Times New Roman" w:hAnsi="Times New Roman"/>
                <w:b w:val="0"/>
                <w:bCs w:val="0"/>
                <w:color w:val="000000"/>
                <w:sz w:val="32"/>
                <w:szCs w:val="32"/>
              </w:rPr>
              <w:t>Environmental and Social Impact Assessment (ESIA)</w:t>
            </w:r>
            <w:r>
              <w:rPr>
                <w:rFonts w:ascii="Times New Roman" w:eastAsia="Times New Roman" w:hAnsi="Times New Roman"/>
                <w:b w:val="0"/>
                <w:bCs w:val="0"/>
                <w:color w:val="000000"/>
                <w:sz w:val="32"/>
                <w:szCs w:val="32"/>
              </w:rPr>
              <w:t xml:space="preserve"> </w:t>
            </w:r>
            <w:r w:rsidRPr="007243B9">
              <w:rPr>
                <w:rFonts w:ascii="Times New Roman" w:eastAsia="Times New Roman" w:hAnsi="Times New Roman"/>
                <w:b w:val="0"/>
                <w:bCs w:val="0"/>
                <w:color w:val="000000"/>
                <w:sz w:val="32"/>
                <w:szCs w:val="32"/>
              </w:rPr>
              <w:t>Consultant</w:t>
            </w:r>
          </w:p>
        </w:tc>
      </w:tr>
      <w:tr w:rsidR="007243B9" w:rsidRPr="005A0215" w14:paraId="6AF54B2D" w14:textId="77777777" w:rsidTr="004C6D2D">
        <w:tc>
          <w:tcPr>
            <w:cnfStyle w:val="001000000000" w:firstRow="0" w:lastRow="0" w:firstColumn="1" w:lastColumn="0" w:oddVBand="0" w:evenVBand="0" w:oddHBand="0" w:evenHBand="0" w:firstRowFirstColumn="0" w:firstRowLastColumn="0" w:lastRowFirstColumn="0" w:lastRowLastColumn="0"/>
            <w:tcW w:w="3078" w:type="dxa"/>
            <w:tcBorders>
              <w:top w:val="single" w:sz="4" w:space="0" w:color="7F7F7F" w:themeColor="text1" w:themeTint="80"/>
              <w:bottom w:val="single" w:sz="4" w:space="0" w:color="7F7F7F" w:themeColor="text1" w:themeTint="80"/>
            </w:tcBorders>
          </w:tcPr>
          <w:p w14:paraId="72FDD399" w14:textId="77777777" w:rsidR="007243B9" w:rsidRPr="005A0215" w:rsidRDefault="007243B9" w:rsidP="004C6D2D">
            <w:pPr>
              <w:pStyle w:val="NoSpacing"/>
              <w:jc w:val="both"/>
              <w:rPr>
                <w:rFonts w:ascii="Times New Roman" w:hAnsi="Times New Roman"/>
                <w:sz w:val="32"/>
                <w:szCs w:val="32"/>
              </w:rPr>
            </w:pPr>
            <w:r w:rsidRPr="005A0215">
              <w:rPr>
                <w:rFonts w:ascii="Times New Roman" w:hAnsi="Times New Roman"/>
                <w:sz w:val="32"/>
                <w:szCs w:val="32"/>
              </w:rPr>
              <w:t>Location of Post:</w:t>
            </w:r>
          </w:p>
        </w:tc>
        <w:tc>
          <w:tcPr>
            <w:tcW w:w="6036" w:type="dxa"/>
            <w:tcBorders>
              <w:top w:val="single" w:sz="4" w:space="0" w:color="7F7F7F" w:themeColor="text1" w:themeTint="80"/>
              <w:bottom w:val="single" w:sz="4" w:space="0" w:color="7F7F7F" w:themeColor="text1" w:themeTint="80"/>
            </w:tcBorders>
          </w:tcPr>
          <w:p w14:paraId="0EAB849A" w14:textId="77777777" w:rsidR="007243B9" w:rsidRPr="005A0215" w:rsidRDefault="007243B9" w:rsidP="004C6D2D">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32"/>
                <w:szCs w:val="32"/>
              </w:rPr>
            </w:pPr>
            <w:r w:rsidRPr="005A0215">
              <w:rPr>
                <w:rFonts w:ascii="Times New Roman" w:eastAsiaTheme="minorEastAsia" w:hAnsi="Times New Roman"/>
                <w:sz w:val="32"/>
                <w:szCs w:val="32"/>
              </w:rPr>
              <w:t>Monrovia, Liberia</w:t>
            </w:r>
          </w:p>
          <w:p w14:paraId="650AD0B3" w14:textId="77777777" w:rsidR="007243B9" w:rsidRPr="005A0215" w:rsidRDefault="007243B9" w:rsidP="004C6D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1"/>
                <w:szCs w:val="21"/>
              </w:rPr>
            </w:pPr>
          </w:p>
        </w:tc>
      </w:tr>
      <w:tr w:rsidR="007243B9" w:rsidRPr="005A0215" w14:paraId="0D71928A" w14:textId="77777777" w:rsidTr="004C6D2D">
        <w:tc>
          <w:tcPr>
            <w:cnfStyle w:val="001000000000" w:firstRow="0" w:lastRow="0" w:firstColumn="1" w:lastColumn="0" w:oddVBand="0" w:evenVBand="0" w:oddHBand="0" w:evenHBand="0" w:firstRowFirstColumn="0" w:firstRowLastColumn="0" w:lastRowFirstColumn="0" w:lastRowLastColumn="0"/>
            <w:tcW w:w="3078" w:type="dxa"/>
          </w:tcPr>
          <w:p w14:paraId="5F51E99E" w14:textId="77777777" w:rsidR="007243B9" w:rsidRPr="005A0215" w:rsidRDefault="007243B9" w:rsidP="004C6D2D">
            <w:pPr>
              <w:pStyle w:val="NoSpacing"/>
              <w:jc w:val="both"/>
              <w:rPr>
                <w:rFonts w:ascii="Times New Roman" w:hAnsi="Times New Roman"/>
                <w:sz w:val="32"/>
                <w:szCs w:val="32"/>
              </w:rPr>
            </w:pPr>
            <w:r w:rsidRPr="005A0215">
              <w:rPr>
                <w:rFonts w:ascii="Times New Roman" w:hAnsi="Times New Roman"/>
                <w:sz w:val="32"/>
                <w:szCs w:val="32"/>
              </w:rPr>
              <w:t>Contract Duration:</w:t>
            </w:r>
          </w:p>
        </w:tc>
        <w:tc>
          <w:tcPr>
            <w:tcW w:w="6036" w:type="dxa"/>
          </w:tcPr>
          <w:p w14:paraId="647C3E5E" w14:textId="2933464B" w:rsidR="007243B9" w:rsidRPr="005A0215" w:rsidRDefault="007243B9" w:rsidP="004C6D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32"/>
                <w:szCs w:val="32"/>
              </w:rPr>
            </w:pPr>
            <w:r>
              <w:rPr>
                <w:rFonts w:ascii="Times New Roman" w:hAnsi="Times New Roman"/>
                <w:sz w:val="32"/>
                <w:szCs w:val="32"/>
              </w:rPr>
              <w:t>3</w:t>
            </w:r>
            <w:r w:rsidRPr="005A0215">
              <w:rPr>
                <w:rFonts w:ascii="Times New Roman" w:hAnsi="Times New Roman"/>
                <w:sz w:val="32"/>
                <w:szCs w:val="32"/>
              </w:rPr>
              <w:t xml:space="preserve"> </w:t>
            </w:r>
            <w:r>
              <w:rPr>
                <w:rFonts w:ascii="Times New Roman" w:hAnsi="Times New Roman"/>
                <w:sz w:val="32"/>
                <w:szCs w:val="32"/>
              </w:rPr>
              <w:t>months</w:t>
            </w:r>
          </w:p>
        </w:tc>
      </w:tr>
      <w:tr w:rsidR="007243B9" w:rsidRPr="005A0215" w14:paraId="13EEF4D7" w14:textId="77777777" w:rsidTr="004C6D2D">
        <w:tc>
          <w:tcPr>
            <w:cnfStyle w:val="001000000000" w:firstRow="0" w:lastRow="0" w:firstColumn="1" w:lastColumn="0" w:oddVBand="0" w:evenVBand="0" w:oddHBand="0" w:evenHBand="0" w:firstRowFirstColumn="0" w:firstRowLastColumn="0" w:lastRowFirstColumn="0" w:lastRowLastColumn="0"/>
            <w:tcW w:w="3078" w:type="dxa"/>
            <w:tcBorders>
              <w:top w:val="single" w:sz="4" w:space="0" w:color="7F7F7F" w:themeColor="text1" w:themeTint="80"/>
              <w:bottom w:val="single" w:sz="4" w:space="0" w:color="7F7F7F" w:themeColor="text1" w:themeTint="80"/>
            </w:tcBorders>
          </w:tcPr>
          <w:p w14:paraId="590F6B4F" w14:textId="77777777" w:rsidR="007243B9" w:rsidRPr="005A0215" w:rsidRDefault="007243B9" w:rsidP="004C6D2D">
            <w:pPr>
              <w:pStyle w:val="NoSpacing"/>
              <w:jc w:val="both"/>
              <w:rPr>
                <w:rFonts w:ascii="Times New Roman" w:hAnsi="Times New Roman"/>
                <w:sz w:val="32"/>
                <w:szCs w:val="32"/>
              </w:rPr>
            </w:pPr>
            <w:r w:rsidRPr="005A0215">
              <w:rPr>
                <w:rFonts w:ascii="Times New Roman" w:hAnsi="Times New Roman"/>
                <w:sz w:val="32"/>
                <w:szCs w:val="32"/>
              </w:rPr>
              <w:t>Reporting Line:</w:t>
            </w:r>
          </w:p>
        </w:tc>
        <w:tc>
          <w:tcPr>
            <w:tcW w:w="6036" w:type="dxa"/>
            <w:tcBorders>
              <w:top w:val="single" w:sz="4" w:space="0" w:color="7F7F7F" w:themeColor="text1" w:themeTint="80"/>
              <w:bottom w:val="single" w:sz="4" w:space="0" w:color="7F7F7F" w:themeColor="text1" w:themeTint="80"/>
            </w:tcBorders>
          </w:tcPr>
          <w:p w14:paraId="41AC8ECC" w14:textId="426377B5" w:rsidR="007243B9" w:rsidRPr="007243B9" w:rsidRDefault="007243B9" w:rsidP="004C6D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32"/>
                <w:szCs w:val="32"/>
              </w:rPr>
            </w:pPr>
            <w:r w:rsidRPr="007243B9">
              <w:rPr>
                <w:rFonts w:ascii="Times New Roman" w:eastAsia="Times New Roman" w:hAnsi="Times New Roman"/>
                <w:color w:val="000000"/>
                <w:sz w:val="32"/>
                <w:szCs w:val="32"/>
              </w:rPr>
              <w:t>Ministry of Posts and Telecommunications/Amilcar Cabral Cable Consortium of Liberia (AC3-Liberia SPV)</w:t>
            </w:r>
          </w:p>
        </w:tc>
      </w:tr>
      <w:tr w:rsidR="007243B9" w:rsidRPr="005A0215" w14:paraId="082A7184" w14:textId="77777777" w:rsidTr="004C6D2D">
        <w:tc>
          <w:tcPr>
            <w:cnfStyle w:val="001000000000" w:firstRow="0" w:lastRow="0" w:firstColumn="1" w:lastColumn="0" w:oddVBand="0" w:evenVBand="0" w:oddHBand="0" w:evenHBand="0" w:firstRowFirstColumn="0" w:firstRowLastColumn="0" w:lastRowFirstColumn="0" w:lastRowLastColumn="0"/>
            <w:tcW w:w="3078" w:type="dxa"/>
          </w:tcPr>
          <w:p w14:paraId="51338F95" w14:textId="77777777" w:rsidR="007243B9" w:rsidRPr="005A0215" w:rsidRDefault="007243B9" w:rsidP="004C6D2D">
            <w:pPr>
              <w:pStyle w:val="NoSpacing"/>
              <w:jc w:val="both"/>
              <w:rPr>
                <w:rFonts w:ascii="Times New Roman" w:hAnsi="Times New Roman"/>
                <w:sz w:val="32"/>
                <w:szCs w:val="32"/>
              </w:rPr>
            </w:pPr>
            <w:r w:rsidRPr="005A0215">
              <w:rPr>
                <w:rFonts w:ascii="Times New Roman" w:hAnsi="Times New Roman"/>
                <w:sz w:val="32"/>
                <w:szCs w:val="32"/>
              </w:rPr>
              <w:t>Recruitment Type:</w:t>
            </w:r>
          </w:p>
        </w:tc>
        <w:tc>
          <w:tcPr>
            <w:tcW w:w="6036" w:type="dxa"/>
          </w:tcPr>
          <w:p w14:paraId="421818CD" w14:textId="77777777" w:rsidR="007243B9" w:rsidRDefault="007243B9" w:rsidP="004C6D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32"/>
                <w:szCs w:val="32"/>
              </w:rPr>
            </w:pPr>
            <w:r w:rsidRPr="005A0215">
              <w:rPr>
                <w:rFonts w:ascii="Times New Roman" w:hAnsi="Times New Roman"/>
                <w:sz w:val="32"/>
                <w:szCs w:val="32"/>
              </w:rPr>
              <w:t>Local</w:t>
            </w:r>
          </w:p>
          <w:p w14:paraId="317C49DD" w14:textId="77777777" w:rsidR="007243B9" w:rsidRPr="00726825" w:rsidRDefault="007243B9" w:rsidP="004C6D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32"/>
                <w:szCs w:val="32"/>
              </w:rPr>
            </w:pPr>
          </w:p>
        </w:tc>
      </w:tr>
      <w:tr w:rsidR="007243B9" w:rsidRPr="005A0215" w14:paraId="79B2E86D" w14:textId="77777777" w:rsidTr="004C6D2D">
        <w:tc>
          <w:tcPr>
            <w:cnfStyle w:val="001000000000" w:firstRow="0" w:lastRow="0" w:firstColumn="1" w:lastColumn="0" w:oddVBand="0" w:evenVBand="0" w:oddHBand="0" w:evenHBand="0" w:firstRowFirstColumn="0" w:firstRowLastColumn="0" w:lastRowFirstColumn="0" w:lastRowLastColumn="0"/>
            <w:tcW w:w="3078" w:type="dxa"/>
            <w:tcBorders>
              <w:top w:val="single" w:sz="4" w:space="0" w:color="7F7F7F" w:themeColor="text1" w:themeTint="80"/>
              <w:bottom w:val="single" w:sz="4" w:space="0" w:color="7F7F7F" w:themeColor="text1" w:themeTint="80"/>
            </w:tcBorders>
          </w:tcPr>
          <w:p w14:paraId="5F517A57" w14:textId="77777777" w:rsidR="007243B9" w:rsidRPr="005A0215" w:rsidRDefault="007243B9" w:rsidP="004C6D2D">
            <w:pPr>
              <w:pStyle w:val="NoSpacing"/>
              <w:jc w:val="both"/>
              <w:rPr>
                <w:rFonts w:ascii="Times New Roman" w:hAnsi="Times New Roman"/>
                <w:sz w:val="32"/>
                <w:szCs w:val="32"/>
              </w:rPr>
            </w:pPr>
            <w:r w:rsidRPr="005A0215">
              <w:rPr>
                <w:rFonts w:ascii="Times New Roman" w:hAnsi="Times New Roman"/>
                <w:sz w:val="32"/>
                <w:szCs w:val="32"/>
              </w:rPr>
              <w:t>Type of Contract</w:t>
            </w:r>
          </w:p>
        </w:tc>
        <w:tc>
          <w:tcPr>
            <w:tcW w:w="6036" w:type="dxa"/>
            <w:tcBorders>
              <w:top w:val="single" w:sz="4" w:space="0" w:color="7F7F7F" w:themeColor="text1" w:themeTint="80"/>
              <w:bottom w:val="single" w:sz="4" w:space="0" w:color="7F7F7F" w:themeColor="text1" w:themeTint="80"/>
            </w:tcBorders>
          </w:tcPr>
          <w:p w14:paraId="53CF4DF2" w14:textId="77777777" w:rsidR="007243B9" w:rsidRPr="005A0215" w:rsidRDefault="007243B9" w:rsidP="004C6D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32"/>
                <w:szCs w:val="32"/>
              </w:rPr>
            </w:pPr>
            <w:r>
              <w:rPr>
                <w:rFonts w:ascii="Times New Roman" w:eastAsia="Malgun Gothic" w:hAnsi="Times New Roman"/>
                <w:sz w:val="32"/>
                <w:szCs w:val="32"/>
                <w:bdr w:val="single" w:sz="4" w:space="0" w:color="auto"/>
                <w:lang w:eastAsia="ko-KR"/>
              </w:rPr>
              <w:t xml:space="preserve">  </w:t>
            </w:r>
            <w:r w:rsidRPr="005A0215">
              <w:rPr>
                <w:rFonts w:ascii="Times New Roman" w:eastAsia="Malgun Gothic" w:hAnsi="Times New Roman"/>
                <w:sz w:val="32"/>
                <w:szCs w:val="32"/>
                <w:bdr w:val="single" w:sz="4" w:space="0" w:color="auto"/>
                <w:lang w:eastAsia="ko-KR"/>
              </w:rPr>
              <w:t xml:space="preserve"> </w:t>
            </w:r>
            <w:r w:rsidRPr="005A0215">
              <w:rPr>
                <w:rFonts w:ascii="Times New Roman" w:eastAsia="Malgun Gothic" w:hAnsi="Times New Roman"/>
                <w:sz w:val="32"/>
                <w:szCs w:val="32"/>
                <w:lang w:eastAsia="ko-KR"/>
              </w:rPr>
              <w:t xml:space="preserve"> </w:t>
            </w:r>
            <w:r w:rsidRPr="005A0215">
              <w:rPr>
                <w:rFonts w:ascii="Times New Roman" w:hAnsi="Times New Roman"/>
                <w:sz w:val="32"/>
                <w:szCs w:val="32"/>
              </w:rPr>
              <w:t>Individual Consultant</w:t>
            </w:r>
          </w:p>
          <w:p w14:paraId="52EE1DCC" w14:textId="77777777" w:rsidR="007243B9" w:rsidRPr="005A0215" w:rsidRDefault="007243B9" w:rsidP="004C6D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32"/>
                <w:szCs w:val="32"/>
              </w:rPr>
            </w:pPr>
            <w:r>
              <w:rPr>
                <w:rFonts w:ascii="Times New Roman" w:eastAsia="Malgun Gothic" w:hAnsi="Times New Roman"/>
                <w:sz w:val="32"/>
                <w:szCs w:val="32"/>
                <w:bdr w:val="single" w:sz="4" w:space="0" w:color="auto"/>
                <w:lang w:eastAsia="ko-KR"/>
              </w:rPr>
              <w:t>X</w:t>
            </w:r>
            <w:r w:rsidRPr="005A0215">
              <w:rPr>
                <w:rFonts w:ascii="Times New Roman" w:eastAsia="Malgun Gothic" w:hAnsi="Times New Roman"/>
                <w:sz w:val="32"/>
                <w:szCs w:val="32"/>
                <w:lang w:eastAsia="ko-KR"/>
              </w:rPr>
              <w:t xml:space="preserve"> </w:t>
            </w:r>
            <w:r w:rsidRPr="005A0215">
              <w:rPr>
                <w:rFonts w:ascii="Times New Roman" w:hAnsi="Times New Roman"/>
                <w:sz w:val="32"/>
                <w:szCs w:val="32"/>
              </w:rPr>
              <w:t>Consulting Firm (QCBS, CQS, LCS)</w:t>
            </w:r>
          </w:p>
          <w:p w14:paraId="13F9EFA2" w14:textId="77777777" w:rsidR="007243B9" w:rsidRPr="005A0215" w:rsidRDefault="007243B9" w:rsidP="004C6D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32"/>
                <w:szCs w:val="32"/>
              </w:rPr>
            </w:pPr>
            <w:r w:rsidRPr="005A0215">
              <w:rPr>
                <w:rFonts w:ascii="Times New Roman" w:eastAsia="Malgun Gothic" w:hAnsi="Times New Roman"/>
                <w:sz w:val="32"/>
                <w:szCs w:val="32"/>
                <w:bdr w:val="single" w:sz="4" w:space="0" w:color="auto"/>
                <w:lang w:eastAsia="ko-KR"/>
              </w:rPr>
              <w:t xml:space="preserve">   </w:t>
            </w:r>
            <w:r w:rsidRPr="005A0215">
              <w:rPr>
                <w:rFonts w:ascii="Times New Roman" w:eastAsia="Malgun Gothic" w:hAnsi="Times New Roman"/>
                <w:sz w:val="32"/>
                <w:szCs w:val="32"/>
                <w:lang w:eastAsia="ko-KR"/>
              </w:rPr>
              <w:t xml:space="preserve"> </w:t>
            </w:r>
            <w:r w:rsidRPr="005A0215">
              <w:rPr>
                <w:rFonts w:ascii="Times New Roman" w:hAnsi="Times New Roman"/>
                <w:sz w:val="32"/>
                <w:szCs w:val="32"/>
              </w:rPr>
              <w:t>Non-Consulting Service (Competitive Bidding)</w:t>
            </w:r>
          </w:p>
          <w:p w14:paraId="766AC921" w14:textId="77777777" w:rsidR="007243B9" w:rsidRPr="005A0215" w:rsidRDefault="007243B9" w:rsidP="004C6D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32"/>
                <w:szCs w:val="32"/>
              </w:rPr>
            </w:pPr>
          </w:p>
        </w:tc>
      </w:tr>
    </w:tbl>
    <w:p w14:paraId="5F8B9E19" w14:textId="77777777" w:rsidR="007243B9" w:rsidRDefault="007243B9" w:rsidP="007243B9">
      <w:pPr>
        <w:pStyle w:val="NoSpacing"/>
        <w:spacing w:line="276" w:lineRule="auto"/>
        <w:jc w:val="both"/>
        <w:rPr>
          <w:rFonts w:ascii="Times New Roman" w:hAnsi="Times New Roman"/>
          <w:b/>
          <w:bCs/>
          <w:color w:val="000000" w:themeColor="text1"/>
          <w:sz w:val="24"/>
          <w:szCs w:val="24"/>
        </w:rPr>
      </w:pPr>
    </w:p>
    <w:p w14:paraId="7BB2435A" w14:textId="77777777" w:rsidR="007243B9" w:rsidRDefault="007243B9" w:rsidP="007243B9">
      <w:pPr>
        <w:pStyle w:val="NoSpacing"/>
        <w:spacing w:line="276" w:lineRule="auto"/>
        <w:jc w:val="both"/>
        <w:rPr>
          <w:rFonts w:ascii="Times New Roman" w:hAnsi="Times New Roman"/>
          <w:b/>
          <w:bCs/>
          <w:color w:val="000000" w:themeColor="text1"/>
          <w:sz w:val="24"/>
          <w:szCs w:val="24"/>
        </w:rPr>
      </w:pPr>
    </w:p>
    <w:p w14:paraId="6D7CBEE7" w14:textId="77777777" w:rsidR="007243B9" w:rsidRDefault="007243B9" w:rsidP="007243B9">
      <w:pPr>
        <w:pStyle w:val="NoSpacing"/>
        <w:spacing w:line="276" w:lineRule="auto"/>
        <w:jc w:val="both"/>
        <w:rPr>
          <w:rFonts w:ascii="Times New Roman" w:hAnsi="Times New Roman"/>
          <w:b/>
          <w:bCs/>
          <w:color w:val="000000" w:themeColor="text1"/>
          <w:sz w:val="24"/>
          <w:szCs w:val="24"/>
        </w:rPr>
      </w:pPr>
    </w:p>
    <w:p w14:paraId="541AB78E" w14:textId="77777777" w:rsidR="007243B9" w:rsidRPr="005A0215" w:rsidRDefault="007243B9" w:rsidP="007243B9">
      <w:pPr>
        <w:pStyle w:val="NoSpacing"/>
        <w:spacing w:line="276" w:lineRule="auto"/>
        <w:jc w:val="both"/>
        <w:rPr>
          <w:rFonts w:ascii="Times New Roman" w:hAnsi="Times New Roman"/>
          <w:b/>
          <w:bCs/>
          <w:color w:val="000000" w:themeColor="text1"/>
          <w:sz w:val="24"/>
          <w:szCs w:val="24"/>
        </w:rPr>
      </w:pPr>
    </w:p>
    <w:p w14:paraId="0A3D12B5" w14:textId="77777777" w:rsidR="007243B9" w:rsidRPr="005A0215" w:rsidRDefault="007243B9" w:rsidP="007243B9">
      <w:pPr>
        <w:pStyle w:val="NoSpacing"/>
        <w:spacing w:line="276" w:lineRule="auto"/>
        <w:jc w:val="both"/>
        <w:rPr>
          <w:rFonts w:ascii="Times New Roman" w:hAnsi="Times New Roman"/>
          <w:b/>
          <w:bCs/>
          <w:color w:val="000000" w:themeColor="text1"/>
          <w:sz w:val="24"/>
          <w:szCs w:val="24"/>
        </w:rPr>
      </w:pPr>
      <w:bookmarkStart w:id="3" w:name="_Hlk126225821"/>
      <w:r w:rsidRPr="005A0215">
        <w:rPr>
          <w:rFonts w:ascii="Times New Roman" w:hAnsi="Times New Roman"/>
          <w:b/>
          <w:bCs/>
          <w:color w:val="000000" w:themeColor="text1"/>
          <w:sz w:val="24"/>
          <w:szCs w:val="24"/>
        </w:rPr>
        <w:t>1. PROJECT BACKGROUND</w:t>
      </w:r>
    </w:p>
    <w:bookmarkEnd w:id="0"/>
    <w:bookmarkEnd w:id="1"/>
    <w:bookmarkEnd w:id="3"/>
    <w:p w14:paraId="64035343" w14:textId="77777777" w:rsidR="007243B9" w:rsidRPr="005A0215" w:rsidRDefault="007243B9" w:rsidP="007243B9">
      <w:pPr>
        <w:pStyle w:val="NoSpacing"/>
        <w:spacing w:line="276" w:lineRule="auto"/>
        <w:jc w:val="both"/>
        <w:rPr>
          <w:rFonts w:ascii="Times New Roman" w:hAnsi="Times New Roman"/>
          <w:sz w:val="24"/>
          <w:szCs w:val="24"/>
        </w:rPr>
      </w:pPr>
    </w:p>
    <w:p w14:paraId="6E9E234E" w14:textId="77777777" w:rsidR="007243B9" w:rsidRPr="005A0215" w:rsidRDefault="007243B9" w:rsidP="007243B9">
      <w:pPr>
        <w:spacing w:after="0"/>
        <w:jc w:val="both"/>
        <w:rPr>
          <w:rFonts w:ascii="Times New Roman" w:eastAsia="Times New Roman" w:hAnsi="Times New Roman"/>
          <w:color w:val="000000" w:themeColor="text1"/>
          <w:sz w:val="24"/>
          <w:szCs w:val="24"/>
        </w:rPr>
      </w:pPr>
      <w:r w:rsidRPr="005A0215">
        <w:rPr>
          <w:rFonts w:ascii="Times New Roman" w:eastAsia="Times New Roman" w:hAnsi="Times New Roman"/>
          <w:color w:val="000000" w:themeColor="text1"/>
          <w:sz w:val="24"/>
          <w:szCs w:val="24"/>
        </w:rPr>
        <w:t>The Government of Liberia (</w:t>
      </w:r>
      <w:proofErr w:type="spellStart"/>
      <w:r w:rsidRPr="005A0215">
        <w:rPr>
          <w:rFonts w:ascii="Times New Roman" w:eastAsia="Times New Roman" w:hAnsi="Times New Roman"/>
          <w:color w:val="000000" w:themeColor="text1"/>
          <w:sz w:val="24"/>
          <w:szCs w:val="24"/>
        </w:rPr>
        <w:t>GoL</w:t>
      </w:r>
      <w:proofErr w:type="spellEnd"/>
      <w:r w:rsidRPr="005A0215">
        <w:rPr>
          <w:rFonts w:ascii="Times New Roman" w:eastAsia="Times New Roman" w:hAnsi="Times New Roman"/>
          <w:color w:val="000000" w:themeColor="text1"/>
          <w:sz w:val="24"/>
          <w:szCs w:val="24"/>
        </w:rPr>
        <w:t>) has received financing from the World Bank for the preparation of the West Africa Regional Digital Integration Project - Series of Projects 2 Liberia (WARDIP SOP2-Liberia). This project, which will be implemented at the national level, seeks to facilitate increased broadband access and usage in preparation for regional digital markets integration in West Africa.</w:t>
      </w:r>
    </w:p>
    <w:p w14:paraId="43BD4BBD" w14:textId="77777777" w:rsidR="007243B9" w:rsidRPr="005A0215" w:rsidRDefault="007243B9" w:rsidP="007243B9">
      <w:pPr>
        <w:spacing w:after="0"/>
        <w:jc w:val="both"/>
        <w:rPr>
          <w:rFonts w:ascii="Times New Roman" w:eastAsia="Malgun Gothic" w:hAnsi="Times New Roman"/>
          <w:color w:val="000000" w:themeColor="text1"/>
          <w:sz w:val="24"/>
          <w:szCs w:val="24"/>
          <w:lang w:eastAsia="ko-KR"/>
        </w:rPr>
      </w:pPr>
    </w:p>
    <w:p w14:paraId="500F7AC9" w14:textId="77777777" w:rsidR="007243B9" w:rsidRPr="005A0215" w:rsidRDefault="007243B9" w:rsidP="007243B9">
      <w:pPr>
        <w:spacing w:after="0"/>
        <w:jc w:val="both"/>
        <w:rPr>
          <w:rFonts w:ascii="Times New Roman" w:hAnsi="Times New Roman"/>
          <w:color w:val="000000" w:themeColor="text1"/>
        </w:rPr>
      </w:pPr>
      <w:r w:rsidRPr="005A0215">
        <w:rPr>
          <w:rFonts w:ascii="Times New Roman" w:eastAsia="Times New Roman" w:hAnsi="Times New Roman"/>
          <w:color w:val="000000" w:themeColor="text1"/>
          <w:sz w:val="24"/>
          <w:szCs w:val="24"/>
        </w:rPr>
        <w:t>WARDIP SOP2-Liberia is the second phase of the Western Africa Regional Development Integration Program series of projects (</w:t>
      </w:r>
      <w:proofErr w:type="spellStart"/>
      <w:r w:rsidRPr="005A0215">
        <w:rPr>
          <w:rFonts w:ascii="Times New Roman" w:eastAsia="Times New Roman" w:hAnsi="Times New Roman"/>
          <w:color w:val="000000" w:themeColor="text1"/>
          <w:sz w:val="24"/>
          <w:szCs w:val="24"/>
        </w:rPr>
        <w:t>DTfA</w:t>
      </w:r>
      <w:proofErr w:type="spellEnd"/>
      <w:r w:rsidRPr="005A0215">
        <w:rPr>
          <w:rFonts w:ascii="Times New Roman" w:eastAsia="Times New Roman" w:hAnsi="Times New Roman"/>
          <w:color w:val="000000" w:themeColor="text1"/>
          <w:sz w:val="24"/>
          <w:szCs w:val="24"/>
        </w:rPr>
        <w:t xml:space="preserve"> – WARDIP), which builds consensus and momentum around the vision for achieving a Single Digital Market (SDM) in Africa. It is envisioned that the project will lead to an increased secure flow of digital services within and between participating countries in Western Africa. By the end of the SOP, foundations of a SDM in Western Africa in line with the AU SDM are expected to be in place. </w:t>
      </w:r>
    </w:p>
    <w:p w14:paraId="7CE644C9" w14:textId="77777777" w:rsidR="007243B9" w:rsidRPr="005A0215" w:rsidRDefault="007243B9" w:rsidP="007243B9">
      <w:pPr>
        <w:spacing w:after="0"/>
        <w:jc w:val="both"/>
        <w:rPr>
          <w:rFonts w:ascii="Times New Roman" w:eastAsia="Times New Roman" w:hAnsi="Times New Roman"/>
          <w:color w:val="000000" w:themeColor="text1"/>
          <w:sz w:val="24"/>
          <w:szCs w:val="24"/>
        </w:rPr>
      </w:pPr>
    </w:p>
    <w:p w14:paraId="28E9D612" w14:textId="77777777" w:rsidR="007243B9" w:rsidRPr="005A0215" w:rsidRDefault="007243B9" w:rsidP="007243B9">
      <w:pPr>
        <w:pStyle w:val="paragraph"/>
        <w:spacing w:before="0" w:beforeAutospacing="0" w:after="0" w:afterAutospacing="0" w:line="276" w:lineRule="auto"/>
        <w:jc w:val="both"/>
        <w:rPr>
          <w:color w:val="000000" w:themeColor="text1"/>
        </w:rPr>
      </w:pPr>
      <w:r w:rsidRPr="005A0215">
        <w:rPr>
          <w:color w:val="000000" w:themeColor="text1"/>
        </w:rPr>
        <w:t xml:space="preserve">WARDIP SOP2 builds on, and will run parallel to, investments in </w:t>
      </w:r>
      <w:proofErr w:type="spellStart"/>
      <w:r w:rsidRPr="005A0215">
        <w:rPr>
          <w:color w:val="000000" w:themeColor="text1"/>
        </w:rPr>
        <w:t>DTfA</w:t>
      </w:r>
      <w:proofErr w:type="spellEnd"/>
      <w:r w:rsidRPr="005A0215">
        <w:rPr>
          <w:color w:val="000000" w:themeColor="text1"/>
        </w:rPr>
        <w:t xml:space="preserve">/WARDIP SOP1, further extending cross-border and backbone connectivity, data markets and online market environment in additional countries. It aims to increase broadband access and usage in participating countries and to advance the integration of digital markets in Western Africa and is structured to have 5 components. </w:t>
      </w:r>
    </w:p>
    <w:p w14:paraId="2DC63E8A" w14:textId="77777777" w:rsidR="007243B9" w:rsidRPr="005A0215" w:rsidRDefault="007243B9" w:rsidP="007243B9">
      <w:pPr>
        <w:spacing w:after="0"/>
        <w:jc w:val="both"/>
        <w:rPr>
          <w:rFonts w:ascii="Times New Roman" w:eastAsia="Times New Roman" w:hAnsi="Times New Roman"/>
          <w:color w:val="000000" w:themeColor="text1"/>
        </w:rPr>
      </w:pPr>
    </w:p>
    <w:p w14:paraId="295A1158" w14:textId="77777777" w:rsidR="007243B9" w:rsidRPr="005A0215" w:rsidRDefault="007243B9" w:rsidP="007243B9">
      <w:pPr>
        <w:pStyle w:val="ListParagraph"/>
        <w:numPr>
          <w:ilvl w:val="0"/>
          <w:numId w:val="1"/>
        </w:numPr>
        <w:spacing w:after="0"/>
        <w:jc w:val="both"/>
        <w:rPr>
          <w:rFonts w:ascii="Times New Roman" w:eastAsia="Times New Roman" w:hAnsi="Times New Roman"/>
          <w:color w:val="000000" w:themeColor="text1"/>
          <w:sz w:val="24"/>
          <w:szCs w:val="24"/>
        </w:rPr>
      </w:pPr>
      <w:r w:rsidRPr="005A0215">
        <w:rPr>
          <w:rFonts w:ascii="Times New Roman" w:eastAsia="Times New Roman" w:hAnsi="Times New Roman"/>
          <w:i/>
          <w:iCs/>
          <w:color w:val="000000" w:themeColor="text1"/>
          <w:sz w:val="24"/>
          <w:szCs w:val="24"/>
          <w:lang w:val="en-GB"/>
        </w:rPr>
        <w:t>Component I. Connectivity Market Development and Integration</w:t>
      </w:r>
      <w:r w:rsidRPr="005A0215">
        <w:rPr>
          <w:rFonts w:ascii="Times New Roman" w:eastAsia="Times New Roman" w:hAnsi="Times New Roman"/>
          <w:b/>
          <w:bCs/>
          <w:color w:val="000000" w:themeColor="text1"/>
          <w:sz w:val="24"/>
          <w:szCs w:val="24"/>
          <w:lang w:val="en-GB"/>
        </w:rPr>
        <w:t xml:space="preserve">: </w:t>
      </w:r>
      <w:r w:rsidRPr="005A0215">
        <w:rPr>
          <w:rFonts w:ascii="Times New Roman" w:eastAsia="Times New Roman" w:hAnsi="Times New Roman"/>
          <w:color w:val="000000" w:themeColor="text1"/>
          <w:sz w:val="24"/>
          <w:szCs w:val="24"/>
          <w:lang w:val="en-GB"/>
        </w:rPr>
        <w:t xml:space="preserve">This component aims to provide infrastructure financing and support for an enhanced enabling environment to develop the regional broadband connectivity market. </w:t>
      </w:r>
    </w:p>
    <w:p w14:paraId="7F58354E" w14:textId="77777777" w:rsidR="007243B9" w:rsidRPr="005A0215" w:rsidRDefault="007243B9" w:rsidP="007243B9">
      <w:pPr>
        <w:pStyle w:val="ListParagraph"/>
        <w:numPr>
          <w:ilvl w:val="0"/>
          <w:numId w:val="1"/>
        </w:numPr>
        <w:spacing w:after="0"/>
        <w:jc w:val="both"/>
        <w:rPr>
          <w:rFonts w:ascii="Times New Roman" w:eastAsia="Times New Roman" w:hAnsi="Times New Roman"/>
          <w:color w:val="000000" w:themeColor="text1"/>
          <w:sz w:val="24"/>
          <w:szCs w:val="24"/>
        </w:rPr>
      </w:pPr>
      <w:r w:rsidRPr="005A0215">
        <w:rPr>
          <w:rFonts w:ascii="Times New Roman" w:eastAsia="Times New Roman" w:hAnsi="Times New Roman"/>
          <w:i/>
          <w:iCs/>
          <w:color w:val="000000" w:themeColor="text1"/>
          <w:sz w:val="24"/>
          <w:szCs w:val="24"/>
          <w:lang w:val="en-GB"/>
        </w:rPr>
        <w:t>Component II: Data Market Development and Integration</w:t>
      </w:r>
      <w:r w:rsidRPr="005A0215">
        <w:rPr>
          <w:rFonts w:ascii="Times New Roman" w:eastAsia="Times New Roman" w:hAnsi="Times New Roman"/>
          <w:b/>
          <w:bCs/>
          <w:color w:val="000000" w:themeColor="text1"/>
          <w:sz w:val="24"/>
          <w:szCs w:val="24"/>
          <w:lang w:val="en-GB"/>
        </w:rPr>
        <w:t xml:space="preserve">: </w:t>
      </w:r>
      <w:r w:rsidRPr="005A0215">
        <w:rPr>
          <w:rFonts w:ascii="Times New Roman" w:eastAsia="Times New Roman" w:hAnsi="Times New Roman"/>
          <w:color w:val="000000" w:themeColor="text1"/>
          <w:sz w:val="24"/>
          <w:szCs w:val="24"/>
          <w:lang w:val="en-GB"/>
        </w:rPr>
        <w:t xml:space="preserve">This component aims to build trust in online transactions and strengthen the security and resilience of digital infrastructure and systems, focused on </w:t>
      </w:r>
      <w:r w:rsidRPr="005A0215">
        <w:rPr>
          <w:rFonts w:ascii="Times New Roman" w:eastAsia="Times New Roman" w:hAnsi="Times New Roman"/>
          <w:color w:val="000000" w:themeColor="text1"/>
          <w:sz w:val="24"/>
          <w:szCs w:val="24"/>
        </w:rPr>
        <w:t>focuses on enabling secure, cross-border data exchange, storage, and processing to support regional access to data-driven services, innovation, and infrastructure.</w:t>
      </w:r>
      <w:r w:rsidRPr="005A0215">
        <w:rPr>
          <w:rFonts w:ascii="Times New Roman" w:eastAsia="Times New Roman" w:hAnsi="Times New Roman"/>
          <w:color w:val="000000" w:themeColor="text1"/>
          <w:sz w:val="24"/>
          <w:szCs w:val="24"/>
          <w:lang w:val="en-GB"/>
        </w:rPr>
        <w:t xml:space="preserve"> </w:t>
      </w:r>
    </w:p>
    <w:p w14:paraId="7601F774" w14:textId="77777777" w:rsidR="007243B9" w:rsidRPr="005A0215" w:rsidRDefault="007243B9" w:rsidP="007243B9">
      <w:pPr>
        <w:pStyle w:val="ListParagraph"/>
        <w:numPr>
          <w:ilvl w:val="0"/>
          <w:numId w:val="1"/>
        </w:numPr>
        <w:spacing w:after="0"/>
        <w:jc w:val="both"/>
        <w:rPr>
          <w:rFonts w:ascii="Times New Roman" w:eastAsia="Times New Roman" w:hAnsi="Times New Roman"/>
          <w:color w:val="000000" w:themeColor="text1"/>
          <w:sz w:val="24"/>
          <w:szCs w:val="24"/>
        </w:rPr>
      </w:pPr>
      <w:r w:rsidRPr="005A0215">
        <w:rPr>
          <w:rFonts w:ascii="Times New Roman" w:eastAsia="Times New Roman" w:hAnsi="Times New Roman"/>
          <w:i/>
          <w:iCs/>
          <w:color w:val="000000" w:themeColor="text1"/>
          <w:sz w:val="24"/>
          <w:szCs w:val="24"/>
          <w:lang w:val="en-GB"/>
        </w:rPr>
        <w:t>Component III. Online Market Development and Integration:</w:t>
      </w:r>
      <w:r w:rsidRPr="005A0215">
        <w:rPr>
          <w:rFonts w:ascii="Times New Roman" w:eastAsia="Times New Roman" w:hAnsi="Times New Roman"/>
          <w:b/>
          <w:bCs/>
          <w:color w:val="000000" w:themeColor="text1"/>
          <w:sz w:val="24"/>
          <w:szCs w:val="24"/>
          <w:lang w:val="en-GB"/>
        </w:rPr>
        <w:t xml:space="preserve"> </w:t>
      </w:r>
      <w:r w:rsidRPr="005A0215">
        <w:rPr>
          <w:rFonts w:ascii="Times New Roman" w:eastAsia="Times New Roman" w:hAnsi="Times New Roman"/>
          <w:color w:val="000000" w:themeColor="text1"/>
          <w:sz w:val="24"/>
          <w:szCs w:val="24"/>
          <w:lang w:val="en-GB"/>
        </w:rPr>
        <w:t xml:space="preserve">This component aims to support the development of a robust regional online market, with a focus on boosting service uptake for an integrated SDM. </w:t>
      </w:r>
    </w:p>
    <w:p w14:paraId="447F22BD" w14:textId="77777777" w:rsidR="007243B9" w:rsidRPr="005A0215" w:rsidRDefault="007243B9" w:rsidP="007243B9">
      <w:pPr>
        <w:pStyle w:val="ListParagraph"/>
        <w:numPr>
          <w:ilvl w:val="0"/>
          <w:numId w:val="1"/>
        </w:numPr>
        <w:spacing w:after="0"/>
        <w:jc w:val="both"/>
        <w:rPr>
          <w:rFonts w:ascii="Times New Roman" w:eastAsia="Times New Roman" w:hAnsi="Times New Roman"/>
          <w:color w:val="000000" w:themeColor="text1"/>
          <w:sz w:val="24"/>
          <w:szCs w:val="24"/>
        </w:rPr>
      </w:pPr>
      <w:r w:rsidRPr="005A0215">
        <w:rPr>
          <w:rFonts w:ascii="Times New Roman" w:eastAsia="Times New Roman" w:hAnsi="Times New Roman"/>
          <w:i/>
          <w:iCs/>
          <w:color w:val="000000" w:themeColor="text1"/>
          <w:sz w:val="24"/>
          <w:szCs w:val="24"/>
          <w:lang w:val="en-GB"/>
        </w:rPr>
        <w:t xml:space="preserve">Component IV. Project Management and Implementation Support. </w:t>
      </w:r>
      <w:r w:rsidRPr="005A0215">
        <w:rPr>
          <w:rFonts w:ascii="Times New Roman" w:eastAsia="Times New Roman" w:hAnsi="Times New Roman"/>
          <w:color w:val="000000" w:themeColor="text1"/>
          <w:sz w:val="24"/>
          <w:szCs w:val="24"/>
          <w:lang w:val="en-GB"/>
        </w:rPr>
        <w:t>This component would provide technical assistance and capacity support for program preparation and implementation.</w:t>
      </w:r>
    </w:p>
    <w:p w14:paraId="5C648167" w14:textId="77777777" w:rsidR="007243B9" w:rsidRPr="005A0215" w:rsidRDefault="007243B9" w:rsidP="007243B9">
      <w:pPr>
        <w:pStyle w:val="ListParagraph"/>
        <w:numPr>
          <w:ilvl w:val="0"/>
          <w:numId w:val="1"/>
        </w:numPr>
        <w:spacing w:after="0"/>
        <w:jc w:val="both"/>
        <w:rPr>
          <w:rFonts w:ascii="Times New Roman" w:eastAsia="Times New Roman" w:hAnsi="Times New Roman"/>
          <w:color w:val="000000" w:themeColor="text1"/>
          <w:sz w:val="24"/>
          <w:szCs w:val="24"/>
        </w:rPr>
      </w:pPr>
      <w:r w:rsidRPr="005A0215">
        <w:rPr>
          <w:rFonts w:ascii="Times New Roman" w:eastAsia="Times New Roman" w:hAnsi="Times New Roman"/>
          <w:i/>
          <w:iCs/>
          <w:color w:val="000000" w:themeColor="text1"/>
          <w:sz w:val="24"/>
          <w:szCs w:val="24"/>
          <w:lang w:val="en-GB"/>
        </w:rPr>
        <w:lastRenderedPageBreak/>
        <w:t xml:space="preserve">Component V. Contingent Emergency Response. </w:t>
      </w:r>
      <w:r w:rsidRPr="005A0215">
        <w:rPr>
          <w:rFonts w:ascii="Times New Roman" w:eastAsia="Times New Roman" w:hAnsi="Times New Roman"/>
          <w:color w:val="000000" w:themeColor="text1"/>
          <w:sz w:val="24"/>
          <w:szCs w:val="24"/>
          <w:lang w:val="en-GB"/>
        </w:rPr>
        <w:t>The component is included to help participating countries respond swiftly to eligible crises and emergencies, in case of urgent need of assistance or capacity constraints.</w:t>
      </w:r>
    </w:p>
    <w:p w14:paraId="16C536F8" w14:textId="77777777" w:rsidR="007243B9" w:rsidRPr="005A0215" w:rsidRDefault="007243B9" w:rsidP="007243B9">
      <w:pPr>
        <w:spacing w:after="0"/>
        <w:jc w:val="both"/>
        <w:rPr>
          <w:rFonts w:ascii="Times New Roman" w:eastAsia="Times New Roman" w:hAnsi="Times New Roman"/>
          <w:color w:val="000000" w:themeColor="text1"/>
          <w:sz w:val="24"/>
          <w:szCs w:val="24"/>
        </w:rPr>
      </w:pPr>
    </w:p>
    <w:p w14:paraId="202B7E92" w14:textId="77777777" w:rsidR="007243B9" w:rsidRDefault="007243B9" w:rsidP="007243B9">
      <w:pPr>
        <w:widowControl w:val="0"/>
        <w:pBdr>
          <w:top w:val="nil"/>
          <w:left w:val="nil"/>
          <w:bottom w:val="nil"/>
          <w:right w:val="nil"/>
          <w:between w:val="nil"/>
        </w:pBdr>
        <w:spacing w:before="245" w:line="299" w:lineRule="auto"/>
        <w:ind w:left="114" w:right="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Access to affordable, reliable, and resilient international internet connectivity is critical for Liberia’s digital transformation, economic competitiveness, and social inclusion. Over the past decade, the Government of Liberia has implemented a series of reforms aimed at strengthening the country’s digital infrastructure and enabling connectivity. A major milestone in this effort was the successful connection of Liberia to the Africa Coast to Europe (ACE) submarine cable system, financed through the World Bank–supported West Africa Regional Communications Infrastructure Project (WARCIP). At present, the country relies primarily on the ACE submarine cable system. The ACE cable has been instrumental in significantly improving international connectivity, reducing bandwidth costs, and expanding digital access over the past decade. However, as demand for data services continues to grow, reliance on a single international connection underscores the need for additional capacity, redundancy, and resilience to safeguard against potential service disruptions and support future expansion. </w:t>
      </w:r>
    </w:p>
    <w:p w14:paraId="3FA36E85" w14:textId="77777777" w:rsidR="007243B9" w:rsidRDefault="007243B9" w:rsidP="007243B9">
      <w:pPr>
        <w:widowControl w:val="0"/>
        <w:pBdr>
          <w:top w:val="nil"/>
          <w:left w:val="nil"/>
          <w:bottom w:val="nil"/>
          <w:right w:val="nil"/>
          <w:between w:val="nil"/>
        </w:pBdr>
        <w:spacing w:before="380" w:line="299" w:lineRule="auto"/>
        <w:ind w:left="115" w:firstLine="4"/>
        <w:jc w:val="both"/>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To address this strategic vulnerability, the Government of Liberia, through the Ministry of Posts and Telecommunications, is advancing the establishment of a </w:t>
      </w:r>
      <w:r>
        <w:rPr>
          <w:rFonts w:ascii="Times New Roman" w:eastAsia="Times New Roman" w:hAnsi="Times New Roman"/>
          <w:b/>
          <w:bCs/>
          <w:color w:val="000000"/>
          <w:sz w:val="24"/>
          <w:szCs w:val="24"/>
        </w:rPr>
        <w:t>Second Submarine Cable Landing Station</w:t>
      </w:r>
      <w:r>
        <w:rPr>
          <w:rFonts w:ascii="Times New Roman" w:eastAsia="Times New Roman" w:hAnsi="Times New Roman"/>
          <w:color w:val="000000"/>
          <w:sz w:val="24"/>
          <w:szCs w:val="24"/>
        </w:rPr>
        <w:t xml:space="preserve">. This project will strengthen international connectivity, improve competition, and ensure redundancy. The Project will finance the construction of a new international subsea connection to Liberia, covering the “wet segment” (the undersea portion of the cable connecting to the regional network), the new cable landing station, and associated terrestrial and backhaul infrastructure. It will also support the establishment of wholesale operations to provide international bandwidth capacity to licensed operators and service providers. </w:t>
      </w:r>
      <w:r>
        <w:rPr>
          <w:rFonts w:ascii="Times New Roman" w:eastAsia="Times New Roman" w:hAnsi="Times New Roman"/>
          <w:b/>
          <w:bCs/>
          <w:color w:val="000000"/>
          <w:sz w:val="24"/>
          <w:szCs w:val="24"/>
        </w:rPr>
        <w:t xml:space="preserve">The ownership and management of these financed assets will be structured as a private sector-driven Special Purpose Vehicle (SPV), in which the Government of Liberia may hold a minority equity interest alongside leading private sector investors and operators who will control and manage the SPV. </w:t>
      </w:r>
    </w:p>
    <w:p w14:paraId="7BD3C917" w14:textId="77777777" w:rsidR="007243B9" w:rsidRDefault="007243B9" w:rsidP="007243B9">
      <w:pPr>
        <w:widowControl w:val="0"/>
        <w:pBdr>
          <w:top w:val="nil"/>
          <w:left w:val="nil"/>
          <w:bottom w:val="nil"/>
          <w:right w:val="nil"/>
          <w:between w:val="nil"/>
        </w:pBdr>
        <w:spacing w:before="380" w:line="299" w:lineRule="auto"/>
        <w:ind w:left="112" w:right="3" w:firstLine="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detailed feasibility study conducted by TACTIS confirmed the technical, commercial, and financial viability of the Second Submarine Cable Project. The study included a comprehensive market demand analysis, which demonstrated strong and increasing demand for international bandwidth driven by rapid digital transformation across sectors, growth in mobile data consumption, and the expansion of e-services. The findings of the </w:t>
      </w:r>
      <w:r>
        <w:rPr>
          <w:rFonts w:ascii="Times New Roman" w:eastAsia="Times New Roman" w:hAnsi="Times New Roman"/>
          <w:color w:val="000000"/>
          <w:sz w:val="24"/>
          <w:szCs w:val="24"/>
        </w:rPr>
        <w:lastRenderedPageBreak/>
        <w:t xml:space="preserve">study validate the need for additional international capacity and redundancy to complement the ACE cable and justify the engagement of dedicated legal and transaction advisory services to design and operationalize the ownership, governance, and financing arrangements of the new infrastructure. </w:t>
      </w:r>
    </w:p>
    <w:p w14:paraId="06D68353" w14:textId="77777777" w:rsidR="007243B9" w:rsidRDefault="007243B9" w:rsidP="007243B9">
      <w:pPr>
        <w:widowControl w:val="0"/>
        <w:pBdr>
          <w:top w:val="nil"/>
          <w:left w:val="nil"/>
          <w:bottom w:val="nil"/>
          <w:right w:val="nil"/>
          <w:between w:val="nil"/>
        </w:pBdr>
        <w:spacing w:before="379" w:line="299" w:lineRule="auto"/>
        <w:ind w:left="117" w:firstLine="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government’s minority participation will be supported by the </w:t>
      </w:r>
      <w:r>
        <w:rPr>
          <w:rFonts w:ascii="Times New Roman" w:eastAsia="Times New Roman" w:hAnsi="Times New Roman"/>
          <w:b/>
          <w:bCs/>
          <w:color w:val="000000"/>
          <w:sz w:val="24"/>
          <w:szCs w:val="24"/>
        </w:rPr>
        <w:t xml:space="preserve">West Africa Regional Digital Integration Project Series of Project Liberia (WARDIP-LIB) </w:t>
      </w:r>
      <w:r>
        <w:rPr>
          <w:rFonts w:ascii="Times New Roman" w:eastAsia="Times New Roman" w:hAnsi="Times New Roman"/>
          <w:color w:val="000000"/>
          <w:sz w:val="24"/>
          <w:szCs w:val="24"/>
        </w:rPr>
        <w:t xml:space="preserve">funding. The proposed intervention under WARDIP-LIB is expected to expand access to affordable, reliable, and high-capacity internet, enhancing Liberia’s resilience and competitiveness in the regional and global digital economy. It will benefit government institutions, private sector actors, educational institutions, businesses, and citizens by fostering digital inclusion, driving innovation, and contributing to long-term economic transformation. </w:t>
      </w:r>
    </w:p>
    <w:p w14:paraId="6E78C650" w14:textId="77777777" w:rsidR="007243B9" w:rsidRDefault="007243B9" w:rsidP="007243B9">
      <w:pPr>
        <w:widowControl w:val="0"/>
        <w:pBdr>
          <w:top w:val="nil"/>
          <w:left w:val="nil"/>
          <w:bottom w:val="nil"/>
          <w:right w:val="nil"/>
          <w:between w:val="nil"/>
        </w:pBdr>
        <w:spacing w:before="195" w:line="229" w:lineRule="auto"/>
        <w:ind w:left="120" w:right="34"/>
        <w:jc w:val="both"/>
        <w:rPr>
          <w:rFonts w:ascii="Times New Roman" w:eastAsia="Times New Roman" w:hAnsi="Times New Roman"/>
          <w:color w:val="0F1115"/>
          <w:sz w:val="24"/>
          <w:szCs w:val="24"/>
        </w:rPr>
      </w:pPr>
      <w:r>
        <w:rPr>
          <w:rFonts w:ascii="Times New Roman" w:eastAsia="Times New Roman" w:hAnsi="Times New Roman"/>
          <w:color w:val="0F1115"/>
          <w:sz w:val="24"/>
          <w:szCs w:val="24"/>
          <w:highlight w:val="white"/>
        </w:rPr>
        <w:t>The Liberian SPV has been established to manage the landing, operation, and maintenance of the cable segment within Liberia's territorial jurisdiction. The project involves:</w:t>
      </w:r>
      <w:r>
        <w:rPr>
          <w:rFonts w:ascii="Times New Roman" w:eastAsia="Times New Roman" w:hAnsi="Times New Roman"/>
          <w:color w:val="0F1115"/>
          <w:sz w:val="24"/>
          <w:szCs w:val="24"/>
        </w:rPr>
        <w:t xml:space="preserve"> </w:t>
      </w:r>
    </w:p>
    <w:p w14:paraId="2A5CEFFD" w14:textId="77777777" w:rsidR="007243B9" w:rsidRDefault="007243B9" w:rsidP="007243B9">
      <w:pPr>
        <w:widowControl w:val="0"/>
        <w:pBdr>
          <w:top w:val="nil"/>
          <w:left w:val="nil"/>
          <w:bottom w:val="nil"/>
          <w:right w:val="nil"/>
          <w:between w:val="nil"/>
        </w:pBdr>
        <w:spacing w:before="286" w:line="240" w:lineRule="auto"/>
        <w:ind w:left="496"/>
        <w:jc w:val="both"/>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1) </w:t>
      </w:r>
      <w:r>
        <w:rPr>
          <w:rFonts w:ascii="Times New Roman" w:eastAsia="Times New Roman" w:hAnsi="Times New Roman"/>
          <w:b/>
          <w:bCs/>
          <w:color w:val="000000"/>
          <w:sz w:val="24"/>
          <w:szCs w:val="24"/>
        </w:rPr>
        <w:t xml:space="preserve">Submarine </w:t>
      </w:r>
      <w:r>
        <w:rPr>
          <w:rFonts w:ascii="Times New Roman" w:eastAsia="Times New Roman" w:hAnsi="Times New Roman"/>
          <w:color w:val="000000"/>
          <w:sz w:val="24"/>
          <w:szCs w:val="24"/>
        </w:rPr>
        <w:t xml:space="preserve">cable landing operations </w:t>
      </w:r>
    </w:p>
    <w:p w14:paraId="4A6F7961" w14:textId="77777777" w:rsidR="007243B9" w:rsidRDefault="007243B9" w:rsidP="007243B9">
      <w:pPr>
        <w:widowControl w:val="0"/>
        <w:pBdr>
          <w:top w:val="nil"/>
          <w:left w:val="nil"/>
          <w:bottom w:val="nil"/>
          <w:right w:val="nil"/>
          <w:between w:val="nil"/>
        </w:pBdr>
        <w:spacing w:before="271" w:line="229" w:lineRule="auto"/>
        <w:ind w:left="841" w:right="621" w:hanging="364"/>
        <w:jc w:val="both"/>
        <w:rPr>
          <w:rFonts w:ascii="Times New Roman" w:eastAsia="Times New Roman" w:hAnsi="Times New Roman"/>
          <w:color w:val="0F1115"/>
          <w:sz w:val="24"/>
          <w:szCs w:val="24"/>
        </w:rPr>
      </w:pPr>
      <w:r>
        <w:rPr>
          <w:rFonts w:ascii="Times New Roman" w:eastAsia="Times New Roman" w:hAnsi="Times New Roman"/>
          <w:color w:val="0F1115"/>
          <w:sz w:val="19"/>
          <w:szCs w:val="19"/>
          <w:highlight w:val="white"/>
        </w:rPr>
        <w:t xml:space="preserve">2) </w:t>
      </w:r>
      <w:r>
        <w:rPr>
          <w:rFonts w:ascii="Times New Roman" w:eastAsia="Times New Roman" w:hAnsi="Times New Roman"/>
          <w:b/>
          <w:bCs/>
          <w:color w:val="0F1115"/>
          <w:sz w:val="24"/>
          <w:szCs w:val="24"/>
          <w:highlight w:val="white"/>
        </w:rPr>
        <w:t xml:space="preserve">The Landing Station: </w:t>
      </w:r>
      <w:r>
        <w:rPr>
          <w:rFonts w:ascii="Times New Roman" w:eastAsia="Times New Roman" w:hAnsi="Times New Roman"/>
          <w:color w:val="0F1115"/>
          <w:sz w:val="24"/>
          <w:szCs w:val="24"/>
          <w:highlight w:val="white"/>
        </w:rPr>
        <w:t>Construction and operation of a secure cable landing station (CLS) at Buchanan, Grand Bassa County. This facility will house power feeding equipment, network management systems, and telecommunication gear.</w:t>
      </w:r>
      <w:r>
        <w:rPr>
          <w:rFonts w:ascii="Times New Roman" w:eastAsia="Times New Roman" w:hAnsi="Times New Roman"/>
          <w:color w:val="0F1115"/>
          <w:sz w:val="24"/>
          <w:szCs w:val="24"/>
        </w:rPr>
        <w:t xml:space="preserve"> </w:t>
      </w:r>
    </w:p>
    <w:p w14:paraId="3190481E" w14:textId="77777777" w:rsidR="007243B9" w:rsidRDefault="007243B9" w:rsidP="007243B9">
      <w:pPr>
        <w:widowControl w:val="0"/>
        <w:pBdr>
          <w:top w:val="nil"/>
          <w:left w:val="nil"/>
          <w:bottom w:val="nil"/>
          <w:right w:val="nil"/>
          <w:between w:val="nil"/>
        </w:pBdr>
        <w:spacing w:before="282" w:line="229" w:lineRule="auto"/>
        <w:ind w:left="844" w:right="95" w:hanging="363"/>
        <w:jc w:val="both"/>
        <w:rPr>
          <w:rFonts w:ascii="Times New Roman" w:eastAsia="Times New Roman" w:hAnsi="Times New Roman"/>
          <w:color w:val="0F1115"/>
          <w:sz w:val="24"/>
          <w:szCs w:val="24"/>
        </w:rPr>
      </w:pPr>
      <w:r>
        <w:rPr>
          <w:rFonts w:ascii="Times New Roman" w:eastAsia="Times New Roman" w:hAnsi="Times New Roman"/>
          <w:color w:val="0F1115"/>
          <w:sz w:val="19"/>
          <w:szCs w:val="19"/>
          <w:highlight w:val="white"/>
        </w:rPr>
        <w:t xml:space="preserve">3) </w:t>
      </w:r>
      <w:r>
        <w:rPr>
          <w:rFonts w:ascii="Times New Roman" w:eastAsia="Times New Roman" w:hAnsi="Times New Roman"/>
          <w:b/>
          <w:bCs/>
          <w:color w:val="0F1115"/>
          <w:sz w:val="24"/>
          <w:szCs w:val="24"/>
          <w:highlight w:val="white"/>
        </w:rPr>
        <w:t xml:space="preserve">The Beach Manhole (BMH): </w:t>
      </w:r>
      <w:r>
        <w:rPr>
          <w:rFonts w:ascii="Times New Roman" w:eastAsia="Times New Roman" w:hAnsi="Times New Roman"/>
          <w:color w:val="0F1115"/>
          <w:sz w:val="24"/>
          <w:szCs w:val="24"/>
          <w:highlight w:val="white"/>
        </w:rPr>
        <w:t>Installation of a beach manhole at the cable landing point, serving as the transition point between the submarine and terrestrial cables.</w:t>
      </w:r>
      <w:r>
        <w:rPr>
          <w:rFonts w:ascii="Times New Roman" w:eastAsia="Times New Roman" w:hAnsi="Times New Roman"/>
          <w:color w:val="0F1115"/>
          <w:sz w:val="24"/>
          <w:szCs w:val="24"/>
        </w:rPr>
        <w:t xml:space="preserve"> </w:t>
      </w:r>
    </w:p>
    <w:p w14:paraId="072B847D" w14:textId="77777777" w:rsidR="007243B9" w:rsidRDefault="007243B9" w:rsidP="007243B9">
      <w:pPr>
        <w:widowControl w:val="0"/>
        <w:pBdr>
          <w:top w:val="nil"/>
          <w:left w:val="nil"/>
          <w:bottom w:val="nil"/>
          <w:right w:val="nil"/>
          <w:between w:val="nil"/>
        </w:pBdr>
        <w:spacing w:before="282" w:line="229" w:lineRule="auto"/>
        <w:ind w:left="475" w:right="466"/>
        <w:jc w:val="both"/>
        <w:rPr>
          <w:rFonts w:ascii="Times New Roman" w:eastAsia="Times New Roman" w:hAnsi="Times New Roman"/>
          <w:color w:val="0F1115"/>
          <w:sz w:val="24"/>
          <w:szCs w:val="24"/>
        </w:rPr>
      </w:pPr>
      <w:r>
        <w:rPr>
          <w:rFonts w:ascii="Times New Roman" w:eastAsia="Times New Roman" w:hAnsi="Times New Roman"/>
          <w:color w:val="0F1115"/>
          <w:sz w:val="19"/>
          <w:szCs w:val="19"/>
          <w:highlight w:val="white"/>
        </w:rPr>
        <w:t xml:space="preserve">4) </w:t>
      </w:r>
      <w:r>
        <w:rPr>
          <w:rFonts w:ascii="Times New Roman" w:eastAsia="Times New Roman" w:hAnsi="Times New Roman"/>
          <w:b/>
          <w:bCs/>
          <w:color w:val="0F1115"/>
          <w:sz w:val="24"/>
          <w:szCs w:val="24"/>
          <w:highlight w:val="white"/>
        </w:rPr>
        <w:t xml:space="preserve">The Marine Works: </w:t>
      </w:r>
      <w:r>
        <w:rPr>
          <w:rFonts w:ascii="Times New Roman" w:eastAsia="Times New Roman" w:hAnsi="Times New Roman"/>
          <w:color w:val="0F1115"/>
          <w:sz w:val="24"/>
          <w:szCs w:val="24"/>
          <w:highlight w:val="white"/>
        </w:rPr>
        <w:t>Shore-end approach and seabed landing of the submarine cable from the BMH to the territorial limit, connecting to the main international cable.</w:t>
      </w:r>
      <w:r>
        <w:rPr>
          <w:rFonts w:ascii="Times New Roman" w:eastAsia="Times New Roman" w:hAnsi="Times New Roman"/>
          <w:color w:val="0F1115"/>
          <w:sz w:val="24"/>
          <w:szCs w:val="24"/>
        </w:rPr>
        <w:t xml:space="preserve"> </w:t>
      </w:r>
    </w:p>
    <w:p w14:paraId="2B865DDE" w14:textId="77777777" w:rsidR="007243B9" w:rsidRDefault="007243B9" w:rsidP="007243B9">
      <w:pPr>
        <w:widowControl w:val="0"/>
        <w:pBdr>
          <w:top w:val="nil"/>
          <w:left w:val="nil"/>
          <w:bottom w:val="nil"/>
          <w:right w:val="nil"/>
          <w:between w:val="nil"/>
        </w:pBdr>
        <w:spacing w:before="560" w:line="229" w:lineRule="auto"/>
        <w:ind w:left="839" w:right="24" w:hanging="359"/>
        <w:jc w:val="both"/>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a) </w:t>
      </w:r>
      <w:r>
        <w:rPr>
          <w:rFonts w:ascii="Times New Roman" w:eastAsia="Times New Roman" w:hAnsi="Times New Roman"/>
          <w:b/>
          <w:bCs/>
          <w:color w:val="0F1115"/>
          <w:sz w:val="24"/>
          <w:szCs w:val="24"/>
        </w:rPr>
        <w:t xml:space="preserve">The Terrestrial Backhaul Link: </w:t>
      </w:r>
      <w:r>
        <w:rPr>
          <w:rFonts w:ascii="Times New Roman" w:eastAsia="Times New Roman" w:hAnsi="Times New Roman"/>
          <w:color w:val="0F1115"/>
          <w:sz w:val="24"/>
          <w:szCs w:val="24"/>
        </w:rPr>
        <w:t xml:space="preserve">Construction of a short, secure terrestrial fiber optic cable link to connect the CLS to the national backbone network or </w:t>
      </w:r>
      <w:r>
        <w:rPr>
          <w:rFonts w:ascii="Times New Roman" w:eastAsia="Times New Roman" w:hAnsi="Times New Roman"/>
          <w:color w:val="000000"/>
          <w:sz w:val="24"/>
          <w:szCs w:val="24"/>
        </w:rPr>
        <w:t>terrestrial transmission infrastructure (ducts, fiber cable routes, POPs)</w:t>
      </w:r>
    </w:p>
    <w:p w14:paraId="5CCBD8CD" w14:textId="77777777" w:rsidR="007243B9" w:rsidRDefault="007243B9" w:rsidP="007243B9">
      <w:pPr>
        <w:widowControl w:val="0"/>
        <w:pBdr>
          <w:top w:val="nil"/>
          <w:left w:val="nil"/>
          <w:bottom w:val="nil"/>
          <w:right w:val="nil"/>
          <w:between w:val="nil"/>
        </w:pBdr>
        <w:spacing w:line="229" w:lineRule="auto"/>
        <w:ind w:left="475" w:right="86" w:firstLine="4"/>
        <w:jc w:val="both"/>
        <w:rPr>
          <w:rFonts w:ascii="Times New Roman" w:eastAsia="Times New Roman" w:hAnsi="Times New Roman"/>
          <w:color w:val="0F1115"/>
          <w:sz w:val="24"/>
          <w:szCs w:val="24"/>
          <w:highlight w:val="white"/>
        </w:rPr>
      </w:pPr>
    </w:p>
    <w:p w14:paraId="1349116F" w14:textId="77777777" w:rsidR="007243B9" w:rsidRDefault="007243B9" w:rsidP="007243B9">
      <w:pPr>
        <w:widowControl w:val="0"/>
        <w:pBdr>
          <w:top w:val="nil"/>
          <w:left w:val="nil"/>
          <w:bottom w:val="nil"/>
          <w:right w:val="nil"/>
          <w:between w:val="nil"/>
        </w:pBdr>
        <w:spacing w:line="229" w:lineRule="auto"/>
        <w:ind w:left="475" w:right="86" w:firstLine="4"/>
        <w:jc w:val="both"/>
        <w:rPr>
          <w:rFonts w:ascii="Times New Roman" w:eastAsia="Times New Roman" w:hAnsi="Times New Roman"/>
          <w:color w:val="0F1115"/>
          <w:sz w:val="24"/>
          <w:szCs w:val="24"/>
        </w:rPr>
      </w:pPr>
      <w:r>
        <w:rPr>
          <w:rFonts w:ascii="Times New Roman" w:eastAsia="Times New Roman" w:hAnsi="Times New Roman"/>
          <w:color w:val="0F1115"/>
          <w:sz w:val="24"/>
          <w:szCs w:val="24"/>
          <w:highlight w:val="white"/>
        </w:rPr>
        <w:t xml:space="preserve">The primary objective of this project is to enhance Liberia's digital infrastructure, reduce internet costs, increase bandwidth, decentralize internet access, and improve the resilience of </w:t>
      </w:r>
      <w:r>
        <w:rPr>
          <w:rFonts w:ascii="Times New Roman" w:eastAsia="Times New Roman" w:hAnsi="Times New Roman"/>
          <w:color w:val="0F1115"/>
          <w:sz w:val="24"/>
          <w:szCs w:val="24"/>
        </w:rPr>
        <w:t xml:space="preserve">the country's international connectivity. </w:t>
      </w:r>
    </w:p>
    <w:p w14:paraId="752E8472" w14:textId="77777777" w:rsidR="007243B9" w:rsidRDefault="007243B9" w:rsidP="007243B9">
      <w:pPr>
        <w:widowControl w:val="0"/>
        <w:pBdr>
          <w:top w:val="nil"/>
          <w:left w:val="nil"/>
          <w:bottom w:val="nil"/>
          <w:right w:val="nil"/>
          <w:between w:val="nil"/>
        </w:pBdr>
        <w:spacing w:before="246" w:line="229" w:lineRule="auto"/>
        <w:ind w:left="474" w:right="173" w:firstLine="5"/>
        <w:jc w:val="both"/>
        <w:rPr>
          <w:rFonts w:ascii="Times New Roman" w:eastAsia="Times New Roman" w:hAnsi="Times New Roman"/>
          <w:color w:val="000000"/>
          <w:sz w:val="24"/>
          <w:szCs w:val="24"/>
        </w:rPr>
      </w:pPr>
      <w:r>
        <w:rPr>
          <w:rFonts w:ascii="Times New Roman" w:eastAsia="Times New Roman" w:hAnsi="Times New Roman"/>
          <w:color w:val="000000"/>
          <w:sz w:val="24"/>
          <w:szCs w:val="24"/>
          <w:highlight w:val="white"/>
        </w:rPr>
        <w:t>The project requires an Environmental and Social Impact Assessment (ESIA) in accordance with:</w:t>
      </w:r>
      <w:r>
        <w:rPr>
          <w:rFonts w:ascii="Times New Roman" w:eastAsia="Times New Roman" w:hAnsi="Times New Roman"/>
          <w:color w:val="000000"/>
          <w:sz w:val="24"/>
          <w:szCs w:val="24"/>
        </w:rPr>
        <w:t xml:space="preserve"> </w:t>
      </w:r>
    </w:p>
    <w:p w14:paraId="149C014D" w14:textId="77777777" w:rsidR="007243B9" w:rsidRDefault="007243B9" w:rsidP="007243B9">
      <w:pPr>
        <w:widowControl w:val="0"/>
        <w:pBdr>
          <w:top w:val="nil"/>
          <w:left w:val="nil"/>
          <w:bottom w:val="nil"/>
          <w:right w:val="nil"/>
          <w:between w:val="nil"/>
        </w:pBdr>
        <w:spacing w:before="286" w:line="240" w:lineRule="auto"/>
        <w:ind w:left="479"/>
        <w:jc w:val="both"/>
        <w:rPr>
          <w:rFonts w:ascii="Times New Roman" w:eastAsia="Times New Roman" w:hAnsi="Times New Roman"/>
          <w:color w:val="000000"/>
          <w:sz w:val="24"/>
          <w:szCs w:val="24"/>
        </w:rPr>
      </w:pPr>
      <w:r>
        <w:rPr>
          <w:rFonts w:ascii="Times New Roman" w:eastAsia="Times New Roman" w:hAnsi="Times New Roman"/>
          <w:color w:val="000000"/>
          <w:sz w:val="19"/>
          <w:szCs w:val="19"/>
        </w:rPr>
        <w:lastRenderedPageBreak/>
        <w:t xml:space="preserve">a) </w:t>
      </w:r>
      <w:r>
        <w:rPr>
          <w:rFonts w:ascii="Times New Roman" w:eastAsia="Times New Roman" w:hAnsi="Times New Roman"/>
          <w:color w:val="000000"/>
          <w:sz w:val="24"/>
          <w:szCs w:val="24"/>
        </w:rPr>
        <w:t xml:space="preserve">Liberia Environmental Protection Agency (EPA) regulations </w:t>
      </w:r>
    </w:p>
    <w:p w14:paraId="3FEAB26D" w14:textId="77777777" w:rsidR="007243B9" w:rsidRDefault="007243B9" w:rsidP="007243B9">
      <w:pPr>
        <w:widowControl w:val="0"/>
        <w:pBdr>
          <w:top w:val="nil"/>
          <w:left w:val="nil"/>
          <w:bottom w:val="nil"/>
          <w:right w:val="nil"/>
          <w:between w:val="nil"/>
        </w:pBdr>
        <w:spacing w:before="271" w:line="240" w:lineRule="auto"/>
        <w:ind w:left="472"/>
        <w:jc w:val="both"/>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b) </w:t>
      </w:r>
      <w:r>
        <w:rPr>
          <w:rFonts w:ascii="Times New Roman" w:eastAsia="Times New Roman" w:hAnsi="Times New Roman"/>
          <w:color w:val="000000"/>
          <w:sz w:val="24"/>
          <w:szCs w:val="24"/>
        </w:rPr>
        <w:t xml:space="preserve">World Bank Environmental and Social Framework (ESF) </w:t>
      </w:r>
    </w:p>
    <w:p w14:paraId="29CBD611" w14:textId="77777777" w:rsidR="007243B9" w:rsidRDefault="007243B9" w:rsidP="007243B9">
      <w:pPr>
        <w:widowControl w:val="0"/>
        <w:pBdr>
          <w:top w:val="nil"/>
          <w:left w:val="nil"/>
          <w:bottom w:val="nil"/>
          <w:right w:val="nil"/>
          <w:between w:val="nil"/>
        </w:pBdr>
        <w:spacing w:before="271" w:line="240" w:lineRule="auto"/>
        <w:ind w:left="479"/>
        <w:jc w:val="both"/>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c) </w:t>
      </w:r>
      <w:r>
        <w:rPr>
          <w:rFonts w:ascii="Times New Roman" w:eastAsia="Times New Roman" w:hAnsi="Times New Roman"/>
          <w:color w:val="000000"/>
          <w:sz w:val="24"/>
          <w:szCs w:val="24"/>
        </w:rPr>
        <w:t xml:space="preserve">IFC Performance Standards </w:t>
      </w:r>
    </w:p>
    <w:p w14:paraId="0BE0152F" w14:textId="77777777" w:rsidR="007243B9" w:rsidRDefault="007243B9" w:rsidP="007243B9">
      <w:pPr>
        <w:widowControl w:val="0"/>
        <w:pBdr>
          <w:top w:val="nil"/>
          <w:left w:val="nil"/>
          <w:bottom w:val="nil"/>
          <w:right w:val="nil"/>
          <w:between w:val="nil"/>
        </w:pBdr>
        <w:spacing w:before="272" w:line="240" w:lineRule="auto"/>
        <w:ind w:left="479"/>
        <w:jc w:val="both"/>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d) </w:t>
      </w:r>
      <w:r>
        <w:rPr>
          <w:rFonts w:ascii="Times New Roman" w:eastAsia="Times New Roman" w:hAnsi="Times New Roman"/>
          <w:color w:val="000000"/>
          <w:sz w:val="24"/>
          <w:szCs w:val="24"/>
        </w:rPr>
        <w:t xml:space="preserve">MARPOL and international submarine cable best practice </w:t>
      </w:r>
    </w:p>
    <w:p w14:paraId="2E9958BC" w14:textId="77777777" w:rsidR="007243B9" w:rsidRDefault="007243B9" w:rsidP="007243B9">
      <w:pPr>
        <w:widowControl w:val="0"/>
        <w:pBdr>
          <w:top w:val="nil"/>
          <w:left w:val="nil"/>
          <w:bottom w:val="nil"/>
          <w:right w:val="nil"/>
          <w:between w:val="nil"/>
        </w:pBdr>
        <w:spacing w:before="339" w:line="299" w:lineRule="auto"/>
        <w:ind w:left="115" w:right="2" w:firstLine="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To ensure the successful structuring, financing, and implementation of this project, the Government seeks to engage a qualified firm (or consortium under a single contract) to provide Environmental and Social Impact Assessment services to the Consortium. The firm will support the SPV throughout the structuring, procurement, negotiation, and execution of the project, covering environmental and social impact advisory functions. This approach will ensure alignment between the environmental and social dimensions of the SPV and PPP arrangements, leading to a bankable, transparent, and sustainable transaction outcome. </w:t>
      </w:r>
    </w:p>
    <w:p w14:paraId="1F5F8AA7" w14:textId="77777777" w:rsidR="007243B9" w:rsidRDefault="007243B9" w:rsidP="007243B9">
      <w:pPr>
        <w:widowControl w:val="0"/>
        <w:pBdr>
          <w:top w:val="nil"/>
          <w:left w:val="nil"/>
          <w:bottom w:val="nil"/>
          <w:right w:val="nil"/>
          <w:between w:val="nil"/>
        </w:pBdr>
        <w:spacing w:before="234" w:line="240" w:lineRule="auto"/>
        <w:rPr>
          <w:rFonts w:ascii="Times New Roman" w:eastAsia="Times New Roman" w:hAnsi="Times New Roman"/>
          <w:b/>
          <w:bCs/>
          <w:color w:val="000000"/>
          <w:sz w:val="28"/>
          <w:szCs w:val="28"/>
        </w:rPr>
      </w:pPr>
    </w:p>
    <w:p w14:paraId="4BEDE1AA" w14:textId="67FAE63C" w:rsidR="007243B9" w:rsidRDefault="007243B9" w:rsidP="007243B9">
      <w:pPr>
        <w:widowControl w:val="0"/>
        <w:pBdr>
          <w:top w:val="nil"/>
          <w:left w:val="nil"/>
          <w:bottom w:val="nil"/>
          <w:right w:val="nil"/>
          <w:between w:val="nil"/>
        </w:pBdr>
        <w:spacing w:before="234" w:line="240"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Objective of the Assignment </w:t>
      </w:r>
    </w:p>
    <w:p w14:paraId="7FF70787" w14:textId="77777777" w:rsidR="007243B9" w:rsidRDefault="007243B9" w:rsidP="007243B9">
      <w:pPr>
        <w:widowControl w:val="0"/>
        <w:pBdr>
          <w:top w:val="nil"/>
          <w:left w:val="nil"/>
          <w:bottom w:val="nil"/>
          <w:right w:val="nil"/>
          <w:between w:val="nil"/>
        </w:pBdr>
        <w:spacing w:before="365" w:line="299" w:lineRule="auto"/>
        <w:ind w:left="115" w:right="5" w:firstLine="4"/>
        <w:jc w:val="both"/>
        <w:rPr>
          <w:rFonts w:ascii="Times New Roman" w:eastAsia="Times New Roman" w:hAnsi="Times New Roman"/>
          <w:color w:val="0F1115"/>
          <w:sz w:val="24"/>
          <w:szCs w:val="24"/>
        </w:rPr>
      </w:pPr>
      <w:r>
        <w:rPr>
          <w:rFonts w:ascii="Times New Roman" w:eastAsia="Times New Roman" w:hAnsi="Times New Roman"/>
          <w:color w:val="0F1115"/>
          <w:sz w:val="24"/>
          <w:szCs w:val="24"/>
        </w:rPr>
        <w:t xml:space="preserve">The overall objective is to hire a qualified and independent Environmental and Social Consultant / Firm to conduct a comprehensive ESIA for the project. The ESIA must identify, assess, and propose effective measures to mitigate potential negative environmental and social impacts, and to enhance positive impacts, in compliance with: </w:t>
      </w:r>
    </w:p>
    <w:p w14:paraId="42E8BEE7" w14:textId="77777777" w:rsidR="007243B9" w:rsidRDefault="007243B9" w:rsidP="007243B9">
      <w:pPr>
        <w:widowControl w:val="0"/>
        <w:pBdr>
          <w:top w:val="nil"/>
          <w:left w:val="nil"/>
          <w:bottom w:val="nil"/>
          <w:right w:val="nil"/>
          <w:between w:val="nil"/>
        </w:pBdr>
        <w:spacing w:before="236" w:line="229" w:lineRule="auto"/>
        <w:ind w:left="834" w:right="975" w:hanging="354"/>
        <w:jc w:val="both"/>
        <w:rPr>
          <w:rFonts w:ascii="Times New Roman" w:eastAsia="Times New Roman" w:hAnsi="Times New Roman"/>
          <w:color w:val="0F1115"/>
          <w:sz w:val="24"/>
          <w:szCs w:val="24"/>
        </w:rPr>
      </w:pPr>
      <w:r>
        <w:rPr>
          <w:rFonts w:ascii="Times New Roman" w:eastAsia="Times New Roman" w:hAnsi="Times New Roman"/>
          <w:color w:val="0F1115"/>
          <w:sz w:val="19"/>
          <w:szCs w:val="19"/>
          <w:highlight w:val="white"/>
        </w:rPr>
        <w:t xml:space="preserve">a. </w:t>
      </w:r>
      <w:r>
        <w:rPr>
          <w:rFonts w:ascii="Times New Roman" w:eastAsia="Times New Roman" w:hAnsi="Times New Roman"/>
          <w:color w:val="0F1115"/>
          <w:sz w:val="24"/>
          <w:szCs w:val="24"/>
          <w:highlight w:val="white"/>
        </w:rPr>
        <w:t>The Environmental Protection and Management Law of Liberia and all relevant regulations.</w:t>
      </w:r>
      <w:r>
        <w:rPr>
          <w:rFonts w:ascii="Times New Roman" w:eastAsia="Times New Roman" w:hAnsi="Times New Roman"/>
          <w:color w:val="0F1115"/>
          <w:sz w:val="24"/>
          <w:szCs w:val="24"/>
        </w:rPr>
        <w:t xml:space="preserve"> </w:t>
      </w:r>
    </w:p>
    <w:p w14:paraId="75F07D4E" w14:textId="77777777" w:rsidR="007243B9" w:rsidRDefault="007243B9" w:rsidP="007243B9">
      <w:pPr>
        <w:widowControl w:val="0"/>
        <w:pBdr>
          <w:top w:val="nil"/>
          <w:left w:val="nil"/>
          <w:bottom w:val="nil"/>
          <w:right w:val="nil"/>
          <w:between w:val="nil"/>
        </w:pBdr>
        <w:spacing w:before="282" w:line="230" w:lineRule="auto"/>
        <w:ind w:left="841" w:right="704" w:hanging="368"/>
        <w:jc w:val="both"/>
        <w:rPr>
          <w:rFonts w:ascii="Times New Roman" w:eastAsia="Times New Roman" w:hAnsi="Times New Roman"/>
          <w:color w:val="0F1115"/>
          <w:sz w:val="24"/>
          <w:szCs w:val="24"/>
        </w:rPr>
      </w:pPr>
      <w:r>
        <w:rPr>
          <w:rFonts w:ascii="Times New Roman" w:eastAsia="Times New Roman" w:hAnsi="Times New Roman"/>
          <w:color w:val="0F1115"/>
          <w:sz w:val="19"/>
          <w:szCs w:val="19"/>
          <w:highlight w:val="white"/>
        </w:rPr>
        <w:t xml:space="preserve">b. </w:t>
      </w:r>
      <w:r>
        <w:rPr>
          <w:rFonts w:ascii="Times New Roman" w:eastAsia="Times New Roman" w:hAnsi="Times New Roman"/>
          <w:color w:val="0F1115"/>
          <w:sz w:val="24"/>
          <w:szCs w:val="24"/>
          <w:highlight w:val="white"/>
        </w:rPr>
        <w:t>The Environmental and Social Standards (ESSs) of the World Bank.</w:t>
      </w:r>
      <w:r>
        <w:rPr>
          <w:rFonts w:ascii="Times New Roman" w:eastAsia="Times New Roman" w:hAnsi="Times New Roman"/>
          <w:color w:val="0F1115"/>
          <w:sz w:val="24"/>
          <w:szCs w:val="24"/>
        </w:rPr>
        <w:t xml:space="preserve"> </w:t>
      </w:r>
    </w:p>
    <w:p w14:paraId="26040DED" w14:textId="77777777" w:rsidR="007243B9" w:rsidRDefault="007243B9" w:rsidP="007243B9">
      <w:pPr>
        <w:widowControl w:val="0"/>
        <w:pBdr>
          <w:top w:val="nil"/>
          <w:left w:val="nil"/>
          <w:bottom w:val="nil"/>
          <w:right w:val="nil"/>
          <w:between w:val="nil"/>
        </w:pBdr>
        <w:spacing w:before="281" w:line="240" w:lineRule="auto"/>
        <w:ind w:left="479"/>
        <w:jc w:val="both"/>
        <w:rPr>
          <w:rFonts w:ascii="Times New Roman" w:eastAsia="Times New Roman" w:hAnsi="Times New Roman"/>
          <w:color w:val="0F1115"/>
          <w:sz w:val="24"/>
          <w:szCs w:val="24"/>
        </w:rPr>
      </w:pPr>
      <w:r w:rsidRPr="00BC383D">
        <w:rPr>
          <w:rFonts w:ascii="Times New Roman" w:eastAsia="Times New Roman" w:hAnsi="Times New Roman"/>
          <w:color w:val="0F1115"/>
          <w:sz w:val="19"/>
          <w:szCs w:val="19"/>
        </w:rPr>
        <w:t xml:space="preserve">c. </w:t>
      </w:r>
      <w:r w:rsidRPr="00BC383D">
        <w:rPr>
          <w:rFonts w:ascii="Times New Roman" w:eastAsia="Times New Roman" w:hAnsi="Times New Roman"/>
          <w:color w:val="0F1115"/>
          <w:sz w:val="24"/>
          <w:szCs w:val="24"/>
        </w:rPr>
        <w:t>Requirements of potential lenders and international partners.</w:t>
      </w:r>
      <w:r>
        <w:rPr>
          <w:rFonts w:ascii="Times New Roman" w:eastAsia="Times New Roman" w:hAnsi="Times New Roman"/>
          <w:color w:val="0F1115"/>
          <w:sz w:val="24"/>
          <w:szCs w:val="24"/>
        </w:rPr>
        <w:t xml:space="preserve"> </w:t>
      </w:r>
    </w:p>
    <w:p w14:paraId="049708DB" w14:textId="77777777" w:rsidR="007243B9" w:rsidRDefault="007243B9" w:rsidP="007243B9">
      <w:pPr>
        <w:widowControl w:val="0"/>
        <w:pBdr>
          <w:top w:val="nil"/>
          <w:left w:val="nil"/>
          <w:bottom w:val="nil"/>
          <w:right w:val="nil"/>
          <w:between w:val="nil"/>
        </w:pBdr>
        <w:spacing w:before="271" w:line="240" w:lineRule="auto"/>
        <w:ind w:left="479"/>
        <w:jc w:val="both"/>
        <w:rPr>
          <w:rFonts w:ascii="Times New Roman" w:eastAsia="Times New Roman" w:hAnsi="Times New Roman"/>
          <w:color w:val="0F1115"/>
          <w:sz w:val="24"/>
          <w:szCs w:val="24"/>
        </w:rPr>
      </w:pPr>
      <w:r>
        <w:rPr>
          <w:rFonts w:ascii="Times New Roman" w:eastAsia="Times New Roman" w:hAnsi="Times New Roman"/>
          <w:color w:val="0F1115"/>
          <w:sz w:val="19"/>
          <w:szCs w:val="19"/>
          <w:highlight w:val="white"/>
        </w:rPr>
        <w:t xml:space="preserve">d. </w:t>
      </w:r>
      <w:r>
        <w:rPr>
          <w:rFonts w:ascii="Times New Roman" w:eastAsia="Times New Roman" w:hAnsi="Times New Roman"/>
          <w:color w:val="0F1115"/>
          <w:sz w:val="24"/>
          <w:szCs w:val="24"/>
          <w:highlight w:val="white"/>
        </w:rPr>
        <w:t>Best international practice for submarine cable projects.</w:t>
      </w:r>
      <w:r>
        <w:rPr>
          <w:rFonts w:ascii="Times New Roman" w:eastAsia="Times New Roman" w:hAnsi="Times New Roman"/>
          <w:color w:val="0F1115"/>
          <w:sz w:val="24"/>
          <w:szCs w:val="24"/>
        </w:rPr>
        <w:t xml:space="preserve"> </w:t>
      </w:r>
    </w:p>
    <w:p w14:paraId="313B5F2D" w14:textId="77777777" w:rsidR="007243B9" w:rsidRDefault="007243B9" w:rsidP="007243B9">
      <w:pPr>
        <w:widowControl w:val="0"/>
        <w:pBdr>
          <w:top w:val="nil"/>
          <w:left w:val="nil"/>
          <w:bottom w:val="nil"/>
          <w:right w:val="nil"/>
          <w:between w:val="nil"/>
        </w:pBdr>
        <w:spacing w:before="235" w:line="229" w:lineRule="auto"/>
        <w:ind w:left="116" w:right="374" w:firstLine="3"/>
        <w:jc w:val="both"/>
        <w:rPr>
          <w:rFonts w:ascii="Times New Roman" w:eastAsia="Times New Roman" w:hAnsi="Times New Roman"/>
          <w:color w:val="0F1115"/>
          <w:sz w:val="24"/>
          <w:szCs w:val="24"/>
        </w:rPr>
      </w:pPr>
      <w:r>
        <w:rPr>
          <w:rFonts w:ascii="Times New Roman" w:eastAsia="Times New Roman" w:hAnsi="Times New Roman"/>
          <w:color w:val="0F1115"/>
          <w:sz w:val="24"/>
          <w:szCs w:val="24"/>
          <w:highlight w:val="white"/>
        </w:rPr>
        <w:t xml:space="preserve">The final output will be an ESIA Report suitable for submission to the Liberia Environmental </w:t>
      </w:r>
      <w:r>
        <w:rPr>
          <w:rFonts w:ascii="Times New Roman" w:eastAsia="Times New Roman" w:hAnsi="Times New Roman"/>
          <w:color w:val="0F1115"/>
          <w:sz w:val="24"/>
          <w:szCs w:val="24"/>
        </w:rPr>
        <w:t>Protection Agency (EPA) and to the World Bank for review / licensing and clearance respectively, and for disclosure to stakeholders.</w:t>
      </w:r>
    </w:p>
    <w:p w14:paraId="28AA28A6" w14:textId="77777777" w:rsidR="007243B9" w:rsidRDefault="007243B9" w:rsidP="007243B9">
      <w:pPr>
        <w:widowControl w:val="0"/>
        <w:pBdr>
          <w:top w:val="nil"/>
          <w:left w:val="nil"/>
          <w:bottom w:val="nil"/>
          <w:right w:val="nil"/>
          <w:between w:val="nil"/>
        </w:pBdr>
        <w:spacing w:line="240"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3. Scope of Services and Tasks </w:t>
      </w:r>
    </w:p>
    <w:p w14:paraId="22E621A0" w14:textId="77777777" w:rsidR="007243B9" w:rsidRDefault="007243B9" w:rsidP="007243B9">
      <w:pPr>
        <w:widowControl w:val="0"/>
        <w:pBdr>
          <w:top w:val="nil"/>
          <w:left w:val="nil"/>
          <w:bottom w:val="nil"/>
          <w:right w:val="nil"/>
          <w:between w:val="nil"/>
        </w:pBdr>
        <w:spacing w:before="236" w:line="240" w:lineRule="auto"/>
        <w:ind w:left="120"/>
        <w:rPr>
          <w:rFonts w:ascii="Times New Roman" w:eastAsia="Times New Roman" w:hAnsi="Times New Roman"/>
          <w:color w:val="0F1115"/>
          <w:sz w:val="24"/>
          <w:szCs w:val="24"/>
        </w:rPr>
      </w:pPr>
      <w:r>
        <w:rPr>
          <w:rFonts w:ascii="Times New Roman" w:eastAsia="Times New Roman" w:hAnsi="Times New Roman"/>
          <w:color w:val="0F1115"/>
          <w:sz w:val="24"/>
          <w:szCs w:val="24"/>
        </w:rPr>
        <w:t xml:space="preserve">The Consultant shall perform, but not be limited to, the following tasks: </w:t>
      </w:r>
    </w:p>
    <w:p w14:paraId="71A4CF3D" w14:textId="77777777" w:rsidR="007243B9" w:rsidRDefault="007243B9" w:rsidP="007243B9">
      <w:pPr>
        <w:widowControl w:val="0"/>
        <w:pBdr>
          <w:top w:val="nil"/>
          <w:left w:val="nil"/>
          <w:bottom w:val="nil"/>
          <w:right w:val="nil"/>
          <w:between w:val="nil"/>
        </w:pBdr>
        <w:spacing w:before="235" w:line="240" w:lineRule="auto"/>
        <w:ind w:left="118"/>
        <w:rPr>
          <w:rFonts w:ascii="Times New Roman" w:eastAsia="Times New Roman" w:hAnsi="Times New Roman"/>
          <w:b/>
          <w:bCs/>
          <w:color w:val="0F1115"/>
          <w:sz w:val="24"/>
          <w:szCs w:val="24"/>
        </w:rPr>
      </w:pPr>
      <w:r>
        <w:rPr>
          <w:rFonts w:ascii="Times New Roman" w:eastAsia="Times New Roman" w:hAnsi="Times New Roman"/>
          <w:b/>
          <w:bCs/>
          <w:color w:val="0F1115"/>
          <w:sz w:val="24"/>
          <w:szCs w:val="24"/>
          <w:highlight w:val="white"/>
        </w:rPr>
        <w:t>Phase 1: Inception and Scoping</w:t>
      </w:r>
      <w:r>
        <w:rPr>
          <w:rFonts w:ascii="Times New Roman" w:eastAsia="Times New Roman" w:hAnsi="Times New Roman"/>
          <w:b/>
          <w:bCs/>
          <w:color w:val="0F1115"/>
          <w:sz w:val="24"/>
          <w:szCs w:val="24"/>
        </w:rPr>
        <w:t xml:space="preserve"> </w:t>
      </w:r>
    </w:p>
    <w:p w14:paraId="5AAF4860" w14:textId="77777777" w:rsidR="007243B9" w:rsidRPr="00F419F1" w:rsidRDefault="007243B9" w:rsidP="007243B9">
      <w:pPr>
        <w:pStyle w:val="ListParagraph"/>
        <w:widowControl w:val="0"/>
        <w:numPr>
          <w:ilvl w:val="0"/>
          <w:numId w:val="17"/>
        </w:numPr>
        <w:pBdr>
          <w:top w:val="nil"/>
          <w:left w:val="nil"/>
          <w:bottom w:val="nil"/>
          <w:right w:val="nil"/>
          <w:between w:val="nil"/>
        </w:pBdr>
        <w:spacing w:before="235" w:after="0" w:line="229" w:lineRule="auto"/>
        <w:ind w:right="269"/>
        <w:rPr>
          <w:rFonts w:ascii="Times New Roman" w:eastAsia="Times New Roman" w:hAnsi="Times New Roman"/>
          <w:color w:val="0F1115"/>
          <w:sz w:val="24"/>
          <w:szCs w:val="24"/>
        </w:rPr>
      </w:pPr>
      <w:r w:rsidRPr="00F419F1">
        <w:rPr>
          <w:rFonts w:ascii="Times New Roman" w:eastAsia="Times New Roman" w:hAnsi="Times New Roman"/>
          <w:color w:val="0F1115"/>
          <w:sz w:val="24"/>
          <w:szCs w:val="24"/>
          <w:highlight w:val="white"/>
        </w:rPr>
        <w:lastRenderedPageBreak/>
        <w:t>Review all available project documentation (engineering designs, site selection reports, etc.).</w:t>
      </w:r>
      <w:r w:rsidRPr="00F419F1">
        <w:rPr>
          <w:rFonts w:ascii="Times New Roman" w:eastAsia="Times New Roman" w:hAnsi="Times New Roman"/>
          <w:color w:val="0F1115"/>
          <w:sz w:val="24"/>
          <w:szCs w:val="24"/>
        </w:rPr>
        <w:t xml:space="preserve"> </w:t>
      </w:r>
    </w:p>
    <w:p w14:paraId="11787666" w14:textId="77777777" w:rsidR="007243B9" w:rsidRDefault="007243B9" w:rsidP="007243B9">
      <w:pPr>
        <w:pStyle w:val="ListParagraph"/>
        <w:widowControl w:val="0"/>
        <w:numPr>
          <w:ilvl w:val="0"/>
          <w:numId w:val="17"/>
        </w:numPr>
        <w:pBdr>
          <w:top w:val="nil"/>
          <w:left w:val="nil"/>
          <w:bottom w:val="nil"/>
          <w:right w:val="nil"/>
          <w:between w:val="nil"/>
        </w:pBdr>
        <w:spacing w:before="235" w:after="0" w:line="229" w:lineRule="auto"/>
        <w:ind w:right="269"/>
        <w:jc w:val="both"/>
        <w:rPr>
          <w:rFonts w:ascii="Times New Roman" w:eastAsia="Times New Roman" w:hAnsi="Times New Roman"/>
          <w:color w:val="0F1115"/>
          <w:sz w:val="24"/>
          <w:szCs w:val="24"/>
        </w:rPr>
      </w:pPr>
      <w:r>
        <w:rPr>
          <w:rFonts w:ascii="Times New Roman" w:eastAsia="Times New Roman" w:hAnsi="Times New Roman"/>
          <w:color w:val="0F1115"/>
          <w:sz w:val="24"/>
          <w:szCs w:val="24"/>
        </w:rPr>
        <w:t>Conduct a Gap Assessment of the Preliminary Environmental Assessment prepared by TACTIS</w:t>
      </w:r>
    </w:p>
    <w:p w14:paraId="5562F3A1" w14:textId="77777777" w:rsidR="007243B9" w:rsidRDefault="007243B9" w:rsidP="007243B9">
      <w:pPr>
        <w:pStyle w:val="ListParagraph"/>
        <w:numPr>
          <w:ilvl w:val="0"/>
          <w:numId w:val="17"/>
        </w:numPr>
        <w:spacing w:after="0"/>
        <w:jc w:val="both"/>
        <w:rPr>
          <w:rFonts w:ascii="Times New Roman" w:eastAsia="Times New Roman" w:hAnsi="Times New Roman"/>
          <w:color w:val="0F1115"/>
          <w:sz w:val="24"/>
          <w:szCs w:val="24"/>
        </w:rPr>
      </w:pPr>
      <w:r w:rsidRPr="00AB5DBE">
        <w:rPr>
          <w:rFonts w:ascii="Times New Roman" w:eastAsia="Times New Roman" w:hAnsi="Times New Roman"/>
          <w:color w:val="0F1115"/>
          <w:sz w:val="24"/>
          <w:szCs w:val="24"/>
        </w:rPr>
        <w:t>Project definition and scope</w:t>
      </w:r>
    </w:p>
    <w:p w14:paraId="502959C1" w14:textId="77777777" w:rsidR="007243B9" w:rsidRDefault="007243B9" w:rsidP="007243B9">
      <w:pPr>
        <w:pStyle w:val="ListParagraph"/>
        <w:numPr>
          <w:ilvl w:val="0"/>
          <w:numId w:val="18"/>
        </w:numPr>
        <w:spacing w:after="0"/>
        <w:jc w:val="both"/>
        <w:rPr>
          <w:rFonts w:ascii="Times New Roman" w:eastAsia="Times New Roman" w:hAnsi="Times New Roman"/>
          <w:color w:val="0F1115"/>
          <w:sz w:val="24"/>
          <w:szCs w:val="24"/>
        </w:rPr>
      </w:pPr>
      <w:r w:rsidRPr="00154EAF">
        <w:rPr>
          <w:rFonts w:ascii="Times New Roman" w:eastAsia="Times New Roman" w:hAnsi="Times New Roman"/>
          <w:color w:val="0F1115"/>
          <w:sz w:val="24"/>
          <w:szCs w:val="24"/>
        </w:rPr>
        <w:t>Describe the project and associated facilities: route corridor(s), cable type, marine installation methods, beach manhole (BMH), cable landing station (CLS), trenching or conduit protection in shallow waters, and any terrestrial works and access. Note phased activities (desktop studies, seabed/marine surveys, installation, operation, decommissioning)</w:t>
      </w:r>
    </w:p>
    <w:p w14:paraId="5D651B07" w14:textId="77777777" w:rsidR="007243B9" w:rsidRPr="00AB5DBE" w:rsidRDefault="007243B9" w:rsidP="007243B9">
      <w:pPr>
        <w:pStyle w:val="ListParagraph"/>
        <w:numPr>
          <w:ilvl w:val="0"/>
          <w:numId w:val="18"/>
        </w:numPr>
        <w:spacing w:after="0"/>
        <w:jc w:val="both"/>
        <w:rPr>
          <w:rFonts w:ascii="Times New Roman" w:eastAsia="Times New Roman" w:hAnsi="Times New Roman"/>
          <w:color w:val="0F1115"/>
          <w:sz w:val="24"/>
          <w:szCs w:val="24"/>
        </w:rPr>
      </w:pPr>
      <w:r w:rsidRPr="006606B3">
        <w:rPr>
          <w:rFonts w:ascii="Times New Roman" w:eastAsia="Times New Roman" w:hAnsi="Times New Roman"/>
          <w:color w:val="0F1115"/>
          <w:sz w:val="24"/>
          <w:szCs w:val="24"/>
        </w:rPr>
        <w:t>Define the area of influence: nearshore and offshore marine footprint, landing sites, onshore footprint, and relevant jurisdictions/EEZs</w:t>
      </w:r>
    </w:p>
    <w:p w14:paraId="0ACAB430" w14:textId="77777777" w:rsidR="007243B9" w:rsidRDefault="007243B9" w:rsidP="007243B9">
      <w:pPr>
        <w:pStyle w:val="ListParagraph"/>
        <w:widowControl w:val="0"/>
        <w:numPr>
          <w:ilvl w:val="0"/>
          <w:numId w:val="17"/>
        </w:numPr>
        <w:pBdr>
          <w:top w:val="nil"/>
          <w:left w:val="nil"/>
          <w:bottom w:val="nil"/>
          <w:right w:val="nil"/>
          <w:between w:val="nil"/>
        </w:pBdr>
        <w:spacing w:before="235" w:after="0" w:line="229" w:lineRule="auto"/>
        <w:ind w:right="269"/>
        <w:rPr>
          <w:rFonts w:ascii="Times New Roman" w:eastAsia="Times New Roman" w:hAnsi="Times New Roman"/>
          <w:color w:val="0F1115"/>
          <w:sz w:val="24"/>
          <w:szCs w:val="24"/>
        </w:rPr>
      </w:pPr>
      <w:r w:rsidRPr="005E4DD2">
        <w:rPr>
          <w:rFonts w:ascii="Times New Roman" w:eastAsia="Times New Roman" w:hAnsi="Times New Roman"/>
          <w:color w:val="0F1115"/>
          <w:sz w:val="24"/>
          <w:szCs w:val="24"/>
          <w:highlight w:val="white"/>
        </w:rPr>
        <w:t>Conduct a site reconnaissance of the proposed cable landing site, beach manhole location, and terrestrial cable route.</w:t>
      </w:r>
    </w:p>
    <w:p w14:paraId="1D6F4458" w14:textId="77777777" w:rsidR="007243B9" w:rsidRPr="00B24390" w:rsidRDefault="007243B9" w:rsidP="007243B9">
      <w:pPr>
        <w:pStyle w:val="ListParagraph"/>
        <w:numPr>
          <w:ilvl w:val="0"/>
          <w:numId w:val="17"/>
        </w:numPr>
        <w:spacing w:after="0"/>
        <w:rPr>
          <w:rFonts w:ascii="Times New Roman" w:eastAsia="Times New Roman" w:hAnsi="Times New Roman"/>
          <w:color w:val="0F1115"/>
          <w:sz w:val="24"/>
          <w:szCs w:val="24"/>
        </w:rPr>
      </w:pPr>
      <w:r w:rsidRPr="00B24390">
        <w:rPr>
          <w:rFonts w:ascii="Times New Roman" w:eastAsia="Times New Roman" w:hAnsi="Times New Roman"/>
          <w:color w:val="0F1115"/>
          <w:sz w:val="24"/>
          <w:szCs w:val="24"/>
        </w:rPr>
        <w:t>Scoping and alternatives analysis plan</w:t>
      </w:r>
    </w:p>
    <w:p w14:paraId="509DB291" w14:textId="77777777" w:rsidR="007243B9" w:rsidRPr="00387923" w:rsidRDefault="007243B9" w:rsidP="007243B9">
      <w:pPr>
        <w:pStyle w:val="ListParagraph"/>
        <w:numPr>
          <w:ilvl w:val="1"/>
          <w:numId w:val="17"/>
        </w:numPr>
        <w:spacing w:after="0"/>
        <w:rPr>
          <w:rFonts w:ascii="Times New Roman" w:eastAsia="Times New Roman" w:hAnsi="Times New Roman"/>
          <w:color w:val="0F1115"/>
          <w:sz w:val="24"/>
          <w:szCs w:val="24"/>
        </w:rPr>
      </w:pPr>
      <w:r w:rsidRPr="00387923">
        <w:rPr>
          <w:rFonts w:ascii="Times New Roman" w:eastAsia="Times New Roman" w:hAnsi="Times New Roman"/>
          <w:color w:val="0F1115"/>
          <w:sz w:val="24"/>
          <w:szCs w:val="24"/>
        </w:rPr>
        <w:t>Present the ESIA scoping approach: key environmental and social issues to be assessed; cumulative impacts; elements scoped out with justification.</w:t>
      </w:r>
    </w:p>
    <w:p w14:paraId="4CD85345" w14:textId="77777777" w:rsidR="007243B9" w:rsidRPr="005E4DD2" w:rsidRDefault="007243B9" w:rsidP="007243B9">
      <w:pPr>
        <w:pStyle w:val="ListParagraph"/>
        <w:widowControl w:val="0"/>
        <w:numPr>
          <w:ilvl w:val="1"/>
          <w:numId w:val="17"/>
        </w:numPr>
        <w:pBdr>
          <w:top w:val="nil"/>
          <w:left w:val="nil"/>
          <w:bottom w:val="nil"/>
          <w:right w:val="nil"/>
          <w:between w:val="nil"/>
        </w:pBdr>
        <w:spacing w:before="235" w:after="0" w:line="229" w:lineRule="auto"/>
        <w:ind w:right="269"/>
        <w:rPr>
          <w:rFonts w:ascii="Times New Roman" w:eastAsia="Times New Roman" w:hAnsi="Times New Roman"/>
          <w:color w:val="0F1115"/>
          <w:sz w:val="24"/>
          <w:szCs w:val="24"/>
        </w:rPr>
      </w:pPr>
      <w:r w:rsidRPr="001845D9">
        <w:rPr>
          <w:rFonts w:ascii="Times New Roman" w:eastAsia="Times New Roman" w:hAnsi="Times New Roman"/>
          <w:color w:val="0F1115"/>
          <w:sz w:val="24"/>
          <w:szCs w:val="24"/>
        </w:rPr>
        <w:t>Set out analysis of alternatives: route options, landing sites, seasonal windows, and technology choices (e.g., trenching vs. conduit protection in shallow waters with implications for benthic habitats) including the “no project” alternative</w:t>
      </w:r>
    </w:p>
    <w:p w14:paraId="21FF5BCE" w14:textId="77777777" w:rsidR="007243B9" w:rsidRPr="003242A8" w:rsidRDefault="007243B9" w:rsidP="007243B9">
      <w:pPr>
        <w:pStyle w:val="ListParagraph"/>
        <w:widowControl w:val="0"/>
        <w:numPr>
          <w:ilvl w:val="0"/>
          <w:numId w:val="17"/>
        </w:numPr>
        <w:pBdr>
          <w:top w:val="nil"/>
          <w:left w:val="nil"/>
          <w:bottom w:val="nil"/>
          <w:right w:val="nil"/>
          <w:between w:val="nil"/>
        </w:pBdr>
        <w:spacing w:before="281" w:after="0" w:line="229" w:lineRule="auto"/>
        <w:ind w:right="104"/>
        <w:rPr>
          <w:rFonts w:ascii="Times New Roman" w:eastAsia="Times New Roman" w:hAnsi="Times New Roman"/>
          <w:color w:val="0F1115"/>
          <w:sz w:val="24"/>
          <w:szCs w:val="24"/>
        </w:rPr>
      </w:pPr>
      <w:r w:rsidRPr="005E4DD2">
        <w:rPr>
          <w:rFonts w:ascii="Times New Roman" w:eastAsia="Times New Roman" w:hAnsi="Times New Roman"/>
          <w:color w:val="0F1115"/>
          <w:sz w:val="24"/>
          <w:szCs w:val="24"/>
          <w:highlight w:val="white"/>
        </w:rPr>
        <w:t>Develop a Stakeholder Engagement Plan (SEP) and outline an Environmental and Social Management Plan (ESMP).</w:t>
      </w:r>
      <w:r w:rsidRPr="005E4DD2">
        <w:rPr>
          <w:rFonts w:ascii="Times New Roman" w:eastAsia="Times New Roman" w:hAnsi="Times New Roman"/>
          <w:color w:val="0F1115"/>
          <w:sz w:val="24"/>
          <w:szCs w:val="24"/>
        </w:rPr>
        <w:t xml:space="preserve"> </w:t>
      </w:r>
      <w:r w:rsidRPr="003242A8">
        <w:rPr>
          <w:rFonts w:ascii="Figtree" w:eastAsia="Times New Roman" w:hAnsi="Figtree"/>
          <w:spacing w:val="4"/>
          <w:sz w:val="23"/>
          <w:szCs w:val="23"/>
        </w:rPr>
        <w:t xml:space="preserve"> </w:t>
      </w:r>
      <w:r w:rsidRPr="003242A8">
        <w:rPr>
          <w:rFonts w:ascii="Times New Roman" w:eastAsia="Times New Roman" w:hAnsi="Times New Roman"/>
          <w:color w:val="0F1115"/>
          <w:sz w:val="24"/>
          <w:szCs w:val="24"/>
        </w:rPr>
        <w:t>Stakeholder engagement and disclosure plan</w:t>
      </w:r>
    </w:p>
    <w:p w14:paraId="5C71AA3A" w14:textId="77777777" w:rsidR="007243B9" w:rsidRPr="00FF5095" w:rsidRDefault="007243B9" w:rsidP="007243B9">
      <w:pPr>
        <w:pStyle w:val="ListParagraph"/>
        <w:widowControl w:val="0"/>
        <w:numPr>
          <w:ilvl w:val="1"/>
          <w:numId w:val="17"/>
        </w:numPr>
        <w:pBdr>
          <w:top w:val="nil"/>
          <w:left w:val="nil"/>
          <w:bottom w:val="nil"/>
          <w:right w:val="nil"/>
          <w:between w:val="nil"/>
        </w:pBdr>
        <w:spacing w:before="281" w:after="0" w:line="229" w:lineRule="auto"/>
        <w:ind w:right="104"/>
        <w:rPr>
          <w:rFonts w:ascii="Times New Roman" w:eastAsia="Times New Roman" w:hAnsi="Times New Roman"/>
          <w:color w:val="0F1115"/>
          <w:sz w:val="24"/>
          <w:szCs w:val="24"/>
        </w:rPr>
      </w:pPr>
      <w:r w:rsidRPr="00FF5095">
        <w:rPr>
          <w:rFonts w:ascii="Times New Roman" w:eastAsia="Times New Roman" w:hAnsi="Times New Roman"/>
          <w:color w:val="0F1115"/>
          <w:sz w:val="24"/>
          <w:szCs w:val="24"/>
        </w:rPr>
        <w:t>Stakeholder mapping: fisheries organizations, coastal communities, local authorities, protected area managers, NGOs, and other industry users.</w:t>
      </w:r>
    </w:p>
    <w:p w14:paraId="0F9C5C59" w14:textId="77777777" w:rsidR="007243B9" w:rsidRPr="00FF5095" w:rsidRDefault="007243B9" w:rsidP="007243B9">
      <w:pPr>
        <w:pStyle w:val="ListParagraph"/>
        <w:widowControl w:val="0"/>
        <w:numPr>
          <w:ilvl w:val="1"/>
          <w:numId w:val="17"/>
        </w:numPr>
        <w:pBdr>
          <w:top w:val="nil"/>
          <w:left w:val="nil"/>
          <w:bottom w:val="nil"/>
          <w:right w:val="nil"/>
          <w:between w:val="nil"/>
        </w:pBdr>
        <w:spacing w:before="281" w:after="0" w:line="229" w:lineRule="auto"/>
        <w:ind w:right="104"/>
        <w:rPr>
          <w:rFonts w:ascii="Times New Roman" w:eastAsia="Times New Roman" w:hAnsi="Times New Roman"/>
          <w:color w:val="0F1115"/>
          <w:sz w:val="24"/>
          <w:szCs w:val="24"/>
        </w:rPr>
      </w:pPr>
      <w:r w:rsidRPr="00FF5095">
        <w:rPr>
          <w:rFonts w:ascii="Times New Roman" w:eastAsia="Times New Roman" w:hAnsi="Times New Roman"/>
          <w:color w:val="0F1115"/>
          <w:sz w:val="24"/>
          <w:szCs w:val="24"/>
        </w:rPr>
        <w:t>Engagement methods and timeline: consultations at scoping and baseline phases; languages and accessibility; documentation and feedback loops; coordination across countries (if regional).</w:t>
      </w:r>
    </w:p>
    <w:p w14:paraId="7C8F7DAC" w14:textId="77777777" w:rsidR="007243B9" w:rsidRPr="00BC383D" w:rsidRDefault="007243B9" w:rsidP="007243B9">
      <w:pPr>
        <w:pStyle w:val="ListParagraph"/>
        <w:widowControl w:val="0"/>
        <w:numPr>
          <w:ilvl w:val="1"/>
          <w:numId w:val="17"/>
        </w:numPr>
        <w:pBdr>
          <w:top w:val="nil"/>
          <w:left w:val="nil"/>
          <w:bottom w:val="nil"/>
          <w:right w:val="nil"/>
          <w:between w:val="nil"/>
        </w:pBdr>
        <w:spacing w:before="281" w:after="0" w:line="229" w:lineRule="auto"/>
        <w:ind w:right="104"/>
        <w:rPr>
          <w:rFonts w:ascii="Times New Roman" w:eastAsia="Times New Roman" w:hAnsi="Times New Roman"/>
          <w:color w:val="0F1115"/>
          <w:sz w:val="24"/>
          <w:szCs w:val="24"/>
        </w:rPr>
      </w:pPr>
      <w:r w:rsidRPr="00FF5095">
        <w:rPr>
          <w:rFonts w:ascii="Times New Roman" w:eastAsia="Times New Roman" w:hAnsi="Times New Roman"/>
          <w:color w:val="0F1115"/>
          <w:sz w:val="24"/>
          <w:szCs w:val="24"/>
        </w:rPr>
        <w:t>Grievance mechanism: accessible channels, roles/responsibilities, escalation and reporting consistent with ESS10</w:t>
      </w:r>
    </w:p>
    <w:p w14:paraId="27D52A4B" w14:textId="77777777" w:rsidR="007243B9" w:rsidRPr="00A400F3" w:rsidRDefault="007243B9" w:rsidP="007243B9">
      <w:pPr>
        <w:pStyle w:val="ListParagraph"/>
        <w:numPr>
          <w:ilvl w:val="0"/>
          <w:numId w:val="17"/>
        </w:numPr>
        <w:spacing w:after="0"/>
        <w:rPr>
          <w:rFonts w:ascii="Times New Roman" w:eastAsia="Times New Roman" w:hAnsi="Times New Roman"/>
          <w:color w:val="0F1115"/>
          <w:sz w:val="24"/>
          <w:szCs w:val="24"/>
        </w:rPr>
      </w:pPr>
      <w:r w:rsidRPr="00A400F3">
        <w:rPr>
          <w:rFonts w:ascii="Times New Roman" w:eastAsia="Times New Roman" w:hAnsi="Times New Roman"/>
          <w:color w:val="0F1115"/>
          <w:sz w:val="24"/>
          <w:szCs w:val="24"/>
        </w:rPr>
        <w:t>Impact assessment methodology</w:t>
      </w:r>
    </w:p>
    <w:p w14:paraId="37C44DFF" w14:textId="77777777" w:rsidR="007243B9" w:rsidRPr="00606332" w:rsidRDefault="007243B9" w:rsidP="007243B9">
      <w:pPr>
        <w:pStyle w:val="ListParagraph"/>
        <w:widowControl w:val="0"/>
        <w:numPr>
          <w:ilvl w:val="1"/>
          <w:numId w:val="17"/>
        </w:numPr>
        <w:pBdr>
          <w:top w:val="nil"/>
          <w:left w:val="nil"/>
          <w:bottom w:val="nil"/>
          <w:right w:val="nil"/>
          <w:between w:val="nil"/>
        </w:pBdr>
        <w:spacing w:before="235" w:after="0" w:line="229" w:lineRule="auto"/>
        <w:ind w:right="269"/>
        <w:rPr>
          <w:rFonts w:ascii="Times New Roman" w:eastAsia="Times New Roman" w:hAnsi="Times New Roman"/>
          <w:color w:val="0F1115"/>
          <w:sz w:val="24"/>
          <w:szCs w:val="24"/>
        </w:rPr>
      </w:pPr>
      <w:r w:rsidRPr="00606332">
        <w:rPr>
          <w:rFonts w:ascii="Times New Roman" w:eastAsia="Times New Roman" w:hAnsi="Times New Roman"/>
          <w:color w:val="0F1115"/>
          <w:sz w:val="24"/>
          <w:szCs w:val="24"/>
        </w:rPr>
        <w:t>Significance criteria: define how magnitude, sensitivity, likelihood, and duration are evaluated for both environmental and social receptors.</w:t>
      </w:r>
    </w:p>
    <w:p w14:paraId="00F105CF" w14:textId="77777777" w:rsidR="007243B9" w:rsidRPr="00606332" w:rsidRDefault="007243B9" w:rsidP="007243B9">
      <w:pPr>
        <w:pStyle w:val="ListParagraph"/>
        <w:widowControl w:val="0"/>
        <w:numPr>
          <w:ilvl w:val="1"/>
          <w:numId w:val="17"/>
        </w:numPr>
        <w:pBdr>
          <w:top w:val="nil"/>
          <w:left w:val="nil"/>
          <w:bottom w:val="nil"/>
          <w:right w:val="nil"/>
          <w:between w:val="nil"/>
        </w:pBdr>
        <w:spacing w:before="235" w:after="0" w:line="229" w:lineRule="auto"/>
        <w:ind w:right="269"/>
        <w:rPr>
          <w:rFonts w:ascii="Times New Roman" w:eastAsia="Times New Roman" w:hAnsi="Times New Roman"/>
          <w:color w:val="0F1115"/>
          <w:sz w:val="24"/>
          <w:szCs w:val="24"/>
        </w:rPr>
      </w:pPr>
      <w:r w:rsidRPr="00606332">
        <w:rPr>
          <w:rFonts w:ascii="Times New Roman" w:eastAsia="Times New Roman" w:hAnsi="Times New Roman"/>
          <w:color w:val="0F1115"/>
          <w:sz w:val="24"/>
          <w:szCs w:val="24"/>
        </w:rPr>
        <w:t xml:space="preserve">Impact pathways and seasons: installation windows (e.g., avoiding turtle nesting/hatching), underwater noise, turbidity, benthic disturbance, vessel traffic and safety, fisheries interactions and temporary access restrictions </w:t>
      </w:r>
    </w:p>
    <w:p w14:paraId="39788554" w14:textId="77777777" w:rsidR="007243B9" w:rsidRPr="00CA1796" w:rsidRDefault="007243B9" w:rsidP="007243B9">
      <w:pPr>
        <w:pStyle w:val="ListParagraph"/>
        <w:widowControl w:val="0"/>
        <w:numPr>
          <w:ilvl w:val="1"/>
          <w:numId w:val="17"/>
        </w:numPr>
        <w:pBdr>
          <w:top w:val="nil"/>
          <w:left w:val="nil"/>
          <w:bottom w:val="nil"/>
          <w:right w:val="nil"/>
          <w:between w:val="nil"/>
        </w:pBdr>
        <w:spacing w:before="235" w:after="0" w:line="229" w:lineRule="auto"/>
        <w:ind w:right="269"/>
        <w:rPr>
          <w:rFonts w:ascii="Times New Roman" w:eastAsia="Times New Roman" w:hAnsi="Times New Roman"/>
          <w:color w:val="0F1115"/>
          <w:sz w:val="24"/>
          <w:szCs w:val="24"/>
        </w:rPr>
      </w:pPr>
      <w:r w:rsidRPr="006E2C9E">
        <w:rPr>
          <w:rFonts w:ascii="Times New Roman" w:eastAsia="Times New Roman" w:hAnsi="Times New Roman"/>
          <w:color w:val="0F1115"/>
          <w:sz w:val="24"/>
          <w:szCs w:val="24"/>
        </w:rPr>
        <w:t>Cumulative impacts: consider other coastal and marine developments (ports, cables, fishing effort) explicitly</w:t>
      </w:r>
    </w:p>
    <w:p w14:paraId="5F9FCB05" w14:textId="77777777" w:rsidR="007243B9" w:rsidRDefault="007243B9" w:rsidP="007243B9">
      <w:pPr>
        <w:pStyle w:val="ListParagraph"/>
        <w:numPr>
          <w:ilvl w:val="0"/>
          <w:numId w:val="17"/>
        </w:numPr>
        <w:spacing w:after="0"/>
        <w:rPr>
          <w:rFonts w:ascii="Times New Roman" w:eastAsia="Times New Roman" w:hAnsi="Times New Roman"/>
          <w:color w:val="0F1115"/>
          <w:sz w:val="24"/>
          <w:szCs w:val="24"/>
        </w:rPr>
      </w:pPr>
      <w:r w:rsidRPr="00D84AD8">
        <w:rPr>
          <w:rFonts w:ascii="Times New Roman" w:eastAsia="Times New Roman" w:hAnsi="Times New Roman"/>
          <w:color w:val="0F1115"/>
          <w:sz w:val="24"/>
          <w:szCs w:val="24"/>
        </w:rPr>
        <w:t>Management and mitigation planning framework</w:t>
      </w:r>
    </w:p>
    <w:p w14:paraId="103C6C84" w14:textId="77777777" w:rsidR="007243B9" w:rsidRPr="00C86D80" w:rsidRDefault="007243B9" w:rsidP="007243B9">
      <w:pPr>
        <w:pStyle w:val="ListParagraph"/>
        <w:numPr>
          <w:ilvl w:val="1"/>
          <w:numId w:val="17"/>
        </w:numPr>
        <w:spacing w:after="0"/>
        <w:rPr>
          <w:rFonts w:ascii="Times New Roman" w:eastAsia="Times New Roman" w:hAnsi="Times New Roman"/>
          <w:color w:val="0F1115"/>
          <w:sz w:val="24"/>
          <w:szCs w:val="24"/>
        </w:rPr>
      </w:pPr>
      <w:r w:rsidRPr="00C86D80">
        <w:rPr>
          <w:rFonts w:ascii="Times New Roman" w:eastAsia="Times New Roman" w:hAnsi="Times New Roman"/>
          <w:color w:val="0F1115"/>
          <w:sz w:val="24"/>
          <w:szCs w:val="24"/>
        </w:rPr>
        <w:lastRenderedPageBreak/>
        <w:t>Mitigation hierarchy: set out avoidance, minimization, restoration, and offset principles for sensitive habitats and communities.</w:t>
      </w:r>
    </w:p>
    <w:p w14:paraId="791BB46E" w14:textId="77777777" w:rsidR="007243B9" w:rsidRPr="00C86D80" w:rsidRDefault="007243B9" w:rsidP="007243B9">
      <w:pPr>
        <w:pStyle w:val="ListParagraph"/>
        <w:numPr>
          <w:ilvl w:val="1"/>
          <w:numId w:val="17"/>
        </w:numPr>
        <w:spacing w:after="0"/>
        <w:rPr>
          <w:rFonts w:ascii="Times New Roman" w:eastAsia="Times New Roman" w:hAnsi="Times New Roman"/>
          <w:color w:val="0F1115"/>
          <w:sz w:val="24"/>
          <w:szCs w:val="24"/>
        </w:rPr>
      </w:pPr>
      <w:r w:rsidRPr="00C86D80">
        <w:rPr>
          <w:rFonts w:ascii="Times New Roman" w:eastAsia="Times New Roman" w:hAnsi="Times New Roman"/>
          <w:color w:val="0F1115"/>
          <w:sz w:val="24"/>
          <w:szCs w:val="24"/>
        </w:rPr>
        <w:t>ESMP outline: construction and operation phase controls (waste, spill prevention, vessel OHS, underwater noise), monitoring indicators, responsibilities, and contractor requirements (C-ESMP).</w:t>
      </w:r>
    </w:p>
    <w:p w14:paraId="36E5CDCF" w14:textId="77777777" w:rsidR="007243B9" w:rsidRPr="00C86D80" w:rsidRDefault="007243B9" w:rsidP="007243B9">
      <w:pPr>
        <w:pStyle w:val="ListParagraph"/>
        <w:numPr>
          <w:ilvl w:val="1"/>
          <w:numId w:val="17"/>
        </w:numPr>
        <w:spacing w:after="0"/>
        <w:rPr>
          <w:rFonts w:ascii="Times New Roman" w:eastAsia="Times New Roman" w:hAnsi="Times New Roman"/>
          <w:color w:val="0F1115"/>
          <w:sz w:val="24"/>
          <w:szCs w:val="24"/>
        </w:rPr>
      </w:pPr>
      <w:r w:rsidRPr="00C86D80">
        <w:rPr>
          <w:rFonts w:ascii="Times New Roman" w:eastAsia="Times New Roman" w:hAnsi="Times New Roman"/>
          <w:color w:val="0F1115"/>
          <w:sz w:val="24"/>
          <w:szCs w:val="24"/>
        </w:rPr>
        <w:t>Biodiversity and critical habitat: plan for Critical Habitat Assessment, Biodiversity Management Plan, species-specific measures (e.g., marine mammal spotting, seasonal timing, micro-routing to avoid reefs/seagrass).</w:t>
      </w:r>
    </w:p>
    <w:p w14:paraId="29153CC4" w14:textId="77777777" w:rsidR="007243B9" w:rsidRPr="00C86D80" w:rsidRDefault="007243B9" w:rsidP="007243B9">
      <w:pPr>
        <w:pStyle w:val="ListParagraph"/>
        <w:numPr>
          <w:ilvl w:val="1"/>
          <w:numId w:val="17"/>
        </w:numPr>
        <w:spacing w:after="0"/>
        <w:rPr>
          <w:rFonts w:ascii="Times New Roman" w:eastAsia="Times New Roman" w:hAnsi="Times New Roman"/>
          <w:color w:val="0F1115"/>
          <w:sz w:val="24"/>
          <w:szCs w:val="24"/>
        </w:rPr>
      </w:pPr>
      <w:r w:rsidRPr="00C86D80">
        <w:rPr>
          <w:rFonts w:ascii="Times New Roman" w:eastAsia="Times New Roman" w:hAnsi="Times New Roman"/>
          <w:color w:val="0F1115"/>
          <w:sz w:val="24"/>
          <w:szCs w:val="24"/>
        </w:rPr>
        <w:t>Cultural heritage: chance finds procedure and any targeted assessments if needed.</w:t>
      </w:r>
    </w:p>
    <w:p w14:paraId="2EC8F861" w14:textId="77777777" w:rsidR="007243B9" w:rsidRPr="00C86D80" w:rsidRDefault="007243B9" w:rsidP="007243B9">
      <w:pPr>
        <w:pStyle w:val="ListParagraph"/>
        <w:numPr>
          <w:ilvl w:val="1"/>
          <w:numId w:val="17"/>
        </w:numPr>
        <w:spacing w:after="0"/>
        <w:rPr>
          <w:rFonts w:ascii="Times New Roman" w:eastAsia="Times New Roman" w:hAnsi="Times New Roman"/>
          <w:color w:val="0F1115"/>
          <w:sz w:val="24"/>
          <w:szCs w:val="24"/>
        </w:rPr>
      </w:pPr>
      <w:r w:rsidRPr="00C86D80">
        <w:rPr>
          <w:rFonts w:ascii="Times New Roman" w:eastAsia="Times New Roman" w:hAnsi="Times New Roman"/>
          <w:color w:val="0F1115"/>
          <w:sz w:val="24"/>
          <w:szCs w:val="24"/>
        </w:rPr>
        <w:t>Social instruments: outline RAP needs if land acquisition is required for the CLS, livelihood mitigation for fisheries (temporary access restrictions), and SEA/SH risk mitigation measures per ESF good practice</w:t>
      </w:r>
    </w:p>
    <w:p w14:paraId="6EED7E85" w14:textId="77777777" w:rsidR="007243B9" w:rsidRPr="00D84AD8" w:rsidRDefault="007243B9" w:rsidP="007243B9">
      <w:pPr>
        <w:pStyle w:val="ListParagraph"/>
        <w:numPr>
          <w:ilvl w:val="1"/>
          <w:numId w:val="17"/>
        </w:numPr>
        <w:spacing w:after="0"/>
        <w:rPr>
          <w:rFonts w:ascii="Times New Roman" w:eastAsia="Times New Roman" w:hAnsi="Times New Roman"/>
          <w:color w:val="0F1115"/>
          <w:sz w:val="24"/>
          <w:szCs w:val="24"/>
        </w:rPr>
      </w:pPr>
    </w:p>
    <w:p w14:paraId="281BB9FE" w14:textId="77777777" w:rsidR="007243B9" w:rsidRDefault="007243B9" w:rsidP="007243B9">
      <w:pPr>
        <w:pStyle w:val="ListParagraph"/>
        <w:numPr>
          <w:ilvl w:val="0"/>
          <w:numId w:val="17"/>
        </w:numPr>
        <w:spacing w:after="0"/>
        <w:rPr>
          <w:rFonts w:ascii="Times New Roman" w:eastAsia="Times New Roman" w:hAnsi="Times New Roman"/>
          <w:color w:val="0F1115"/>
          <w:sz w:val="24"/>
          <w:szCs w:val="24"/>
        </w:rPr>
      </w:pPr>
      <w:r w:rsidRPr="00737064">
        <w:rPr>
          <w:rFonts w:ascii="Times New Roman" w:eastAsia="Times New Roman" w:hAnsi="Times New Roman"/>
          <w:color w:val="0F1115"/>
          <w:sz w:val="24"/>
          <w:szCs w:val="24"/>
        </w:rPr>
        <w:t>Health, safety, labor, and community risk management</w:t>
      </w:r>
    </w:p>
    <w:p w14:paraId="4ABAFA8C" w14:textId="77777777" w:rsidR="007243B9" w:rsidRDefault="007243B9" w:rsidP="007243B9">
      <w:pPr>
        <w:pStyle w:val="ListParagraph"/>
        <w:numPr>
          <w:ilvl w:val="1"/>
          <w:numId w:val="17"/>
        </w:numPr>
        <w:spacing w:after="0"/>
        <w:rPr>
          <w:rFonts w:ascii="Times New Roman" w:eastAsia="Times New Roman" w:hAnsi="Times New Roman"/>
          <w:color w:val="0F1115"/>
          <w:sz w:val="24"/>
          <w:szCs w:val="24"/>
        </w:rPr>
      </w:pPr>
      <w:r w:rsidRPr="00BA3558">
        <w:rPr>
          <w:rFonts w:ascii="Times New Roman" w:eastAsia="Times New Roman" w:hAnsi="Times New Roman"/>
          <w:color w:val="0F1115"/>
          <w:sz w:val="24"/>
          <w:szCs w:val="24"/>
        </w:rPr>
        <w:t>OHS and community health &amp; safety: vessel operations, offshore working conditions, emergency preparedness, and navigational safety</w:t>
      </w:r>
    </w:p>
    <w:p w14:paraId="022AAC52" w14:textId="77777777" w:rsidR="007243B9" w:rsidRPr="00737064" w:rsidRDefault="007243B9" w:rsidP="007243B9">
      <w:pPr>
        <w:pStyle w:val="ListParagraph"/>
        <w:numPr>
          <w:ilvl w:val="1"/>
          <w:numId w:val="17"/>
        </w:numPr>
        <w:spacing w:after="0"/>
        <w:rPr>
          <w:rFonts w:ascii="Times New Roman" w:eastAsia="Times New Roman" w:hAnsi="Times New Roman"/>
          <w:color w:val="0F1115"/>
          <w:sz w:val="24"/>
          <w:szCs w:val="24"/>
        </w:rPr>
      </w:pPr>
      <w:r w:rsidRPr="00952149">
        <w:rPr>
          <w:rFonts w:ascii="Times New Roman" w:eastAsia="Times New Roman" w:hAnsi="Times New Roman"/>
          <w:color w:val="0F1115"/>
          <w:sz w:val="24"/>
          <w:szCs w:val="24"/>
        </w:rPr>
        <w:t>Labor Management Procedures and worker GRM: codes of conduct, induction and training, SEA/SH measures, and compliance monitoring</w:t>
      </w:r>
    </w:p>
    <w:p w14:paraId="3A218900" w14:textId="77777777" w:rsidR="007243B9" w:rsidRDefault="007243B9" w:rsidP="007243B9">
      <w:pPr>
        <w:pStyle w:val="ListParagraph"/>
        <w:widowControl w:val="0"/>
        <w:numPr>
          <w:ilvl w:val="0"/>
          <w:numId w:val="17"/>
        </w:numPr>
        <w:pBdr>
          <w:top w:val="nil"/>
          <w:left w:val="nil"/>
          <w:bottom w:val="nil"/>
          <w:right w:val="nil"/>
          <w:between w:val="nil"/>
        </w:pBdr>
        <w:spacing w:before="235" w:after="0" w:line="229" w:lineRule="auto"/>
        <w:ind w:right="269"/>
        <w:rPr>
          <w:rFonts w:ascii="Times New Roman" w:eastAsia="Times New Roman" w:hAnsi="Times New Roman"/>
          <w:color w:val="0F1115"/>
          <w:sz w:val="24"/>
          <w:szCs w:val="24"/>
        </w:rPr>
      </w:pPr>
      <w:r w:rsidRPr="00952149">
        <w:rPr>
          <w:rFonts w:ascii="Times New Roman" w:eastAsia="Times New Roman" w:hAnsi="Times New Roman"/>
          <w:color w:val="0F1115"/>
          <w:sz w:val="24"/>
          <w:szCs w:val="24"/>
        </w:rPr>
        <w:t>Project schedule, team, and governance</w:t>
      </w:r>
    </w:p>
    <w:p w14:paraId="33919C38" w14:textId="77777777" w:rsidR="007243B9" w:rsidRPr="005555B6" w:rsidRDefault="007243B9" w:rsidP="007243B9">
      <w:pPr>
        <w:pStyle w:val="ListParagraph"/>
        <w:numPr>
          <w:ilvl w:val="1"/>
          <w:numId w:val="17"/>
        </w:numPr>
        <w:spacing w:after="0"/>
        <w:rPr>
          <w:rFonts w:ascii="Times New Roman" w:eastAsia="Times New Roman" w:hAnsi="Times New Roman"/>
          <w:color w:val="0F1115"/>
          <w:sz w:val="24"/>
          <w:szCs w:val="24"/>
        </w:rPr>
      </w:pPr>
      <w:r w:rsidRPr="005555B6">
        <w:rPr>
          <w:rFonts w:ascii="Times New Roman" w:eastAsia="Times New Roman" w:hAnsi="Times New Roman"/>
          <w:color w:val="0F1115"/>
          <w:sz w:val="24"/>
          <w:szCs w:val="24"/>
        </w:rPr>
        <w:t>ESIA team composition: roles, qualifications, and coordination with engineering and marine survey contractors.</w:t>
      </w:r>
    </w:p>
    <w:p w14:paraId="7422EB4E" w14:textId="77777777" w:rsidR="007243B9" w:rsidRDefault="007243B9" w:rsidP="007243B9">
      <w:pPr>
        <w:pStyle w:val="ListParagraph"/>
        <w:widowControl w:val="0"/>
        <w:numPr>
          <w:ilvl w:val="1"/>
          <w:numId w:val="17"/>
        </w:numPr>
        <w:pBdr>
          <w:top w:val="nil"/>
          <w:left w:val="nil"/>
          <w:bottom w:val="nil"/>
          <w:right w:val="nil"/>
          <w:between w:val="nil"/>
        </w:pBdr>
        <w:spacing w:before="235" w:after="0" w:line="229" w:lineRule="auto"/>
        <w:ind w:right="269"/>
        <w:rPr>
          <w:rFonts w:ascii="Times New Roman" w:eastAsia="Times New Roman" w:hAnsi="Times New Roman"/>
          <w:color w:val="0F1115"/>
          <w:sz w:val="24"/>
          <w:szCs w:val="24"/>
        </w:rPr>
      </w:pPr>
      <w:r w:rsidRPr="00F82AF5">
        <w:rPr>
          <w:rFonts w:ascii="Times New Roman" w:eastAsia="Times New Roman" w:hAnsi="Times New Roman"/>
          <w:color w:val="0F1115"/>
          <w:sz w:val="24"/>
          <w:szCs w:val="24"/>
        </w:rPr>
        <w:t>Work plan and milestones: surveys, consultations, draft ESIA delivery, disclosure timelines, permitting steps, and integration with procurement packages (e.g., ensuring E&amp;S provisions in marine installation bidding)</w:t>
      </w:r>
    </w:p>
    <w:p w14:paraId="7AA9FCCE" w14:textId="77777777" w:rsidR="007243B9" w:rsidRPr="00CA1796" w:rsidRDefault="007243B9" w:rsidP="007243B9">
      <w:pPr>
        <w:pStyle w:val="ListParagraph"/>
        <w:widowControl w:val="0"/>
        <w:numPr>
          <w:ilvl w:val="1"/>
          <w:numId w:val="17"/>
        </w:numPr>
        <w:pBdr>
          <w:top w:val="nil"/>
          <w:left w:val="nil"/>
          <w:bottom w:val="nil"/>
          <w:right w:val="nil"/>
          <w:between w:val="nil"/>
        </w:pBdr>
        <w:spacing w:before="235" w:after="0" w:line="229" w:lineRule="auto"/>
        <w:ind w:right="269"/>
        <w:rPr>
          <w:rFonts w:ascii="Times New Roman" w:eastAsia="Times New Roman" w:hAnsi="Times New Roman"/>
          <w:color w:val="0F1115"/>
          <w:sz w:val="24"/>
          <w:szCs w:val="24"/>
        </w:rPr>
      </w:pPr>
      <w:r w:rsidRPr="00F82AF5">
        <w:rPr>
          <w:rFonts w:ascii="Times New Roman" w:eastAsia="Times New Roman" w:hAnsi="Times New Roman"/>
          <w:color w:val="0F1115"/>
          <w:sz w:val="24"/>
          <w:szCs w:val="24"/>
        </w:rPr>
        <w:t>Data, reporting, and disclosure: structure of ESIA chapters and appendices, commitments to periodic E&amp;S reporting during preparation and into implementation</w:t>
      </w:r>
    </w:p>
    <w:p w14:paraId="66545336" w14:textId="77777777" w:rsidR="007243B9" w:rsidRPr="00F419F1" w:rsidRDefault="007243B9" w:rsidP="007243B9">
      <w:pPr>
        <w:pStyle w:val="ListParagraph"/>
        <w:widowControl w:val="0"/>
        <w:numPr>
          <w:ilvl w:val="0"/>
          <w:numId w:val="17"/>
        </w:numPr>
        <w:pBdr>
          <w:top w:val="nil"/>
          <w:left w:val="nil"/>
          <w:bottom w:val="nil"/>
          <w:right w:val="nil"/>
          <w:between w:val="nil"/>
        </w:pBdr>
        <w:spacing w:before="235" w:after="0" w:line="229" w:lineRule="auto"/>
        <w:ind w:right="269"/>
        <w:rPr>
          <w:rFonts w:ascii="Times New Roman" w:eastAsia="Times New Roman" w:hAnsi="Times New Roman"/>
          <w:color w:val="0F1115"/>
          <w:sz w:val="24"/>
          <w:szCs w:val="24"/>
        </w:rPr>
      </w:pPr>
      <w:r>
        <w:rPr>
          <w:rFonts w:ascii="Times New Roman" w:eastAsia="Times New Roman" w:hAnsi="Times New Roman"/>
          <w:color w:val="0F1115"/>
          <w:sz w:val="24"/>
          <w:szCs w:val="24"/>
          <w:highlight w:val="white"/>
        </w:rPr>
        <w:t>Prepare and submit an Inception Report, including the final methodology, work plan, and detailed outline for the full ESIA report.</w:t>
      </w:r>
    </w:p>
    <w:p w14:paraId="4C091981" w14:textId="77777777" w:rsidR="007243B9" w:rsidRDefault="007243B9" w:rsidP="007243B9">
      <w:pPr>
        <w:widowControl w:val="0"/>
        <w:pBdr>
          <w:top w:val="nil"/>
          <w:left w:val="nil"/>
          <w:bottom w:val="nil"/>
          <w:right w:val="nil"/>
          <w:between w:val="nil"/>
        </w:pBdr>
        <w:spacing w:before="246" w:line="240" w:lineRule="auto"/>
        <w:ind w:left="118"/>
        <w:rPr>
          <w:rFonts w:ascii="Times New Roman" w:eastAsia="Times New Roman" w:hAnsi="Times New Roman"/>
          <w:b/>
          <w:bCs/>
          <w:color w:val="0F1115"/>
          <w:sz w:val="24"/>
          <w:szCs w:val="24"/>
        </w:rPr>
      </w:pPr>
      <w:r>
        <w:rPr>
          <w:rFonts w:ascii="Times New Roman" w:eastAsia="Times New Roman" w:hAnsi="Times New Roman"/>
          <w:b/>
          <w:bCs/>
          <w:color w:val="0F1115"/>
          <w:sz w:val="24"/>
          <w:szCs w:val="24"/>
          <w:highlight w:val="white"/>
        </w:rPr>
        <w:t>Phase 2: Detailed ESIA Studies</w:t>
      </w:r>
      <w:r>
        <w:rPr>
          <w:rFonts w:ascii="Times New Roman" w:eastAsia="Times New Roman" w:hAnsi="Times New Roman"/>
          <w:b/>
          <w:bCs/>
          <w:color w:val="0F1115"/>
          <w:sz w:val="24"/>
          <w:szCs w:val="24"/>
        </w:rPr>
        <w:t xml:space="preserve"> </w:t>
      </w:r>
    </w:p>
    <w:p w14:paraId="1424505E" w14:textId="77777777" w:rsidR="007243B9" w:rsidRDefault="007243B9" w:rsidP="007243B9">
      <w:pPr>
        <w:widowControl w:val="0"/>
        <w:pBdr>
          <w:top w:val="nil"/>
          <w:left w:val="nil"/>
          <w:bottom w:val="nil"/>
          <w:right w:val="nil"/>
          <w:between w:val="nil"/>
        </w:pBdr>
        <w:spacing w:line="240" w:lineRule="auto"/>
        <w:jc w:val="both"/>
        <w:rPr>
          <w:rFonts w:ascii="Times New Roman" w:eastAsia="Times New Roman" w:hAnsi="Times New Roman"/>
          <w:color w:val="000000"/>
          <w:sz w:val="24"/>
          <w:szCs w:val="24"/>
        </w:rPr>
      </w:pPr>
    </w:p>
    <w:p w14:paraId="502BEC35" w14:textId="77777777" w:rsidR="007243B9" w:rsidRPr="00BC383D" w:rsidRDefault="007243B9" w:rsidP="007243B9">
      <w:pPr>
        <w:widowControl w:val="0"/>
        <w:pBdr>
          <w:top w:val="nil"/>
          <w:left w:val="nil"/>
          <w:bottom w:val="nil"/>
          <w:right w:val="nil"/>
          <w:between w:val="nil"/>
        </w:pBdr>
        <w:spacing w:line="240" w:lineRule="auto"/>
        <w:jc w:val="both"/>
        <w:rPr>
          <w:rFonts w:ascii="Times New Roman" w:eastAsia="Times New Roman" w:hAnsi="Times New Roman"/>
          <w:b/>
          <w:bCs/>
          <w:i/>
          <w:iCs/>
          <w:color w:val="000000"/>
          <w:sz w:val="24"/>
          <w:szCs w:val="24"/>
        </w:rPr>
      </w:pPr>
      <w:r w:rsidRPr="00BC383D">
        <w:rPr>
          <w:rFonts w:ascii="Times New Roman" w:eastAsia="Times New Roman" w:hAnsi="Times New Roman"/>
          <w:b/>
          <w:bCs/>
          <w:i/>
          <w:iCs/>
          <w:color w:val="000000"/>
          <w:sz w:val="24"/>
          <w:szCs w:val="24"/>
        </w:rPr>
        <w:t>Task 1</w:t>
      </w:r>
      <w:r w:rsidRPr="00BC383D">
        <w:rPr>
          <w:rFonts w:ascii="Times New Roman" w:eastAsia="Times New Roman" w:hAnsi="Times New Roman"/>
          <w:b/>
          <w:bCs/>
          <w:i/>
          <w:iCs/>
          <w:color w:val="000000"/>
          <w:sz w:val="24"/>
          <w:szCs w:val="24"/>
        </w:rPr>
        <w:tab/>
        <w:t>Project description and scope</w:t>
      </w:r>
    </w:p>
    <w:p w14:paraId="401180B9" w14:textId="77777777" w:rsidR="007243B9" w:rsidRPr="009A3B8D" w:rsidRDefault="007243B9" w:rsidP="007243B9">
      <w:pPr>
        <w:widowControl w:val="0"/>
        <w:numPr>
          <w:ilvl w:val="0"/>
          <w:numId w:val="19"/>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 xml:space="preserve">Describe the full project lifecycle and footprint: offshore route(s), nearshore works, beach/shore approaches (Beach </w:t>
      </w:r>
      <w:proofErr w:type="spellStart"/>
      <w:r w:rsidRPr="009A3B8D">
        <w:rPr>
          <w:rFonts w:ascii="Times New Roman" w:eastAsia="Times New Roman" w:hAnsi="Times New Roman"/>
          <w:color w:val="000000"/>
          <w:sz w:val="24"/>
          <w:szCs w:val="24"/>
        </w:rPr>
        <w:t>ManHole</w:t>
      </w:r>
      <w:proofErr w:type="spellEnd"/>
      <w:r w:rsidRPr="009A3B8D">
        <w:rPr>
          <w:rFonts w:ascii="Times New Roman" w:eastAsia="Times New Roman" w:hAnsi="Times New Roman"/>
          <w:color w:val="000000"/>
          <w:sz w:val="24"/>
          <w:szCs w:val="24"/>
        </w:rPr>
        <w:t>—BMH), cable landing station(s) (CLS), and any terrestrial ducts</w:t>
      </w:r>
      <w:r>
        <w:rPr>
          <w:rFonts w:ascii="Times New Roman" w:eastAsia="Times New Roman" w:hAnsi="Times New Roman"/>
          <w:color w:val="000000"/>
          <w:sz w:val="24"/>
          <w:szCs w:val="24"/>
        </w:rPr>
        <w:t xml:space="preserve"> </w:t>
      </w:r>
      <w:r w:rsidRPr="009A3B8D">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9A3B8D">
        <w:rPr>
          <w:rFonts w:ascii="Times New Roman" w:eastAsia="Times New Roman" w:hAnsi="Times New Roman"/>
          <w:color w:val="000000"/>
          <w:sz w:val="24"/>
          <w:szCs w:val="24"/>
        </w:rPr>
        <w:t xml:space="preserve">trenches and power feeds. Include construction, operation, maintenance, and decommissioning phases; associated/linked facilities; </w:t>
      </w:r>
      <w:r w:rsidRPr="009A3B8D">
        <w:rPr>
          <w:rFonts w:ascii="Times New Roman" w:eastAsia="Times New Roman" w:hAnsi="Times New Roman"/>
          <w:color w:val="000000"/>
          <w:sz w:val="24"/>
          <w:szCs w:val="24"/>
        </w:rPr>
        <w:lastRenderedPageBreak/>
        <w:t>and any alternatives under consideration (routes, landing site locations, burial/protection methods).</w:t>
      </w:r>
    </w:p>
    <w:p w14:paraId="7A842061" w14:textId="77777777" w:rsidR="007243B9" w:rsidRPr="00BC383D" w:rsidRDefault="007243B9" w:rsidP="007243B9">
      <w:pPr>
        <w:widowControl w:val="0"/>
        <w:pBdr>
          <w:top w:val="nil"/>
          <w:left w:val="nil"/>
          <w:bottom w:val="nil"/>
          <w:right w:val="nil"/>
          <w:between w:val="nil"/>
        </w:pBdr>
        <w:spacing w:line="240" w:lineRule="auto"/>
        <w:jc w:val="both"/>
        <w:rPr>
          <w:rFonts w:ascii="Times New Roman" w:eastAsia="Times New Roman" w:hAnsi="Times New Roman"/>
          <w:b/>
          <w:bCs/>
          <w:i/>
          <w:iCs/>
          <w:color w:val="000000"/>
          <w:sz w:val="24"/>
          <w:szCs w:val="24"/>
        </w:rPr>
      </w:pPr>
      <w:r w:rsidRPr="00BC383D">
        <w:rPr>
          <w:rFonts w:ascii="Times New Roman" w:eastAsia="Times New Roman" w:hAnsi="Times New Roman"/>
          <w:b/>
          <w:bCs/>
          <w:i/>
          <w:iCs/>
          <w:color w:val="000000"/>
          <w:sz w:val="24"/>
          <w:szCs w:val="24"/>
        </w:rPr>
        <w:t>Task 2</w:t>
      </w:r>
      <w:r w:rsidRPr="00BC383D">
        <w:rPr>
          <w:rFonts w:ascii="Times New Roman" w:eastAsia="Times New Roman" w:hAnsi="Times New Roman"/>
          <w:b/>
          <w:bCs/>
          <w:i/>
          <w:iCs/>
          <w:color w:val="000000"/>
          <w:sz w:val="24"/>
          <w:szCs w:val="24"/>
        </w:rPr>
        <w:tab/>
        <w:t>Legal, policy, and institutional framework</w:t>
      </w:r>
    </w:p>
    <w:p w14:paraId="39DB2E03" w14:textId="77777777" w:rsidR="007243B9" w:rsidRPr="009A3B8D" w:rsidRDefault="007243B9" w:rsidP="007243B9">
      <w:pPr>
        <w:widowControl w:val="0"/>
        <w:numPr>
          <w:ilvl w:val="0"/>
          <w:numId w:val="2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Identify applicable national E&amp;S laws and permits (marine/coastal, protected areas, fisheries, waste, OHS, cultural heritage), and relevant international conventions and maritime rules (navigation/safety at sea, pollution prevention).</w:t>
      </w:r>
    </w:p>
    <w:p w14:paraId="2880FDD6" w14:textId="77777777" w:rsidR="007243B9" w:rsidRPr="009A3B8D" w:rsidRDefault="007243B9" w:rsidP="007243B9">
      <w:pPr>
        <w:widowControl w:val="0"/>
        <w:numPr>
          <w:ilvl w:val="0"/>
          <w:numId w:val="2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Reference the World Bank ESF and applicable Environmental and Social Standards (ESS1, ESS2, ESS3, ESS4, ESS5, ESS6, ESS8, ESS10; ESS7 as relevant), plus relevant Good Practice Notes and IFC/WBG EHS Guidelines. Clarify disclosure requirements and the Environmental and Social Commitment Plan (ESCP) linkages.</w:t>
      </w:r>
    </w:p>
    <w:p w14:paraId="7796BEED" w14:textId="77777777" w:rsidR="007243B9" w:rsidRPr="00BC383D" w:rsidRDefault="007243B9" w:rsidP="007243B9">
      <w:pPr>
        <w:widowControl w:val="0"/>
        <w:pBdr>
          <w:top w:val="nil"/>
          <w:left w:val="nil"/>
          <w:bottom w:val="nil"/>
          <w:right w:val="nil"/>
          <w:between w:val="nil"/>
        </w:pBdr>
        <w:spacing w:line="240" w:lineRule="auto"/>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Task 3</w:t>
      </w:r>
      <w:r>
        <w:rPr>
          <w:rFonts w:ascii="Times New Roman" w:eastAsia="Times New Roman" w:hAnsi="Times New Roman"/>
          <w:b/>
          <w:bCs/>
          <w:i/>
          <w:iCs/>
          <w:color w:val="000000"/>
          <w:sz w:val="24"/>
          <w:szCs w:val="24"/>
        </w:rPr>
        <w:tab/>
      </w:r>
      <w:r w:rsidRPr="00BC383D">
        <w:rPr>
          <w:rFonts w:ascii="Times New Roman" w:eastAsia="Times New Roman" w:hAnsi="Times New Roman"/>
          <w:b/>
          <w:bCs/>
          <w:i/>
          <w:iCs/>
          <w:color w:val="000000"/>
          <w:sz w:val="24"/>
          <w:szCs w:val="24"/>
        </w:rPr>
        <w:t>Baseline data collection (marine, coastal, terrestrial, social)</w:t>
      </w:r>
    </w:p>
    <w:p w14:paraId="6D276F2C" w14:textId="77777777" w:rsidR="007243B9" w:rsidRPr="009A3B8D" w:rsidRDefault="007243B9" w:rsidP="007243B9">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Marine and coastal environment: oceanography, seabed morphology, sediments, water quality; benthic habitats and species; sensitive receptors (coral reefs, seagrass, mangroves), marine megafauna; fisheries and fishing grounds/effort; protected and critical habitats; seasons (e.g., turtle nesting/hatching).</w:t>
      </w:r>
    </w:p>
    <w:p w14:paraId="1CE0EC8A" w14:textId="77777777" w:rsidR="007243B9" w:rsidRPr="009A3B8D" w:rsidRDefault="007243B9" w:rsidP="007243B9">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Nearshore/shoreline: coastal geomorphology, erosion/accretion dynamics, public access/use, safety zones.</w:t>
      </w:r>
    </w:p>
    <w:p w14:paraId="7BDF1FDA" w14:textId="77777777" w:rsidR="007243B9" w:rsidRPr="009A3B8D" w:rsidRDefault="007243B9" w:rsidP="007243B9">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Terrestrial (landing site/terrestrial corridor): land use/ownership, biodiversity features, cultural heritage (tangible/intangible), traffic/access, utilities, noise/air baseline.</w:t>
      </w:r>
    </w:p>
    <w:p w14:paraId="39D5F777" w14:textId="77777777" w:rsidR="007243B9" w:rsidRPr="009A3B8D" w:rsidRDefault="007243B9" w:rsidP="007243B9">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Social: demographic profile, livelihoods (especially fisheries), vulnerable groups, community health and safety context, labor market, GBV/SEA/SH risk factors.</w:t>
      </w:r>
    </w:p>
    <w:p w14:paraId="60836114" w14:textId="77777777" w:rsidR="007243B9" w:rsidRPr="009A3B8D" w:rsidRDefault="007243B9" w:rsidP="007243B9">
      <w:pPr>
        <w:widowControl w:val="0"/>
        <w:numPr>
          <w:ilvl w:val="0"/>
          <w:numId w:val="2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Commission fine-scale biodiversity studies as needed (e.g., turtle nesting and other nearshore habitats to at least ~25 m depth) to inform routing and timing</w:t>
      </w:r>
      <w:r>
        <w:rPr>
          <w:rFonts w:ascii="Times New Roman" w:eastAsia="Times New Roman" w:hAnsi="Times New Roman"/>
          <w:color w:val="000000"/>
          <w:sz w:val="24"/>
          <w:szCs w:val="24"/>
        </w:rPr>
        <w:t>.</w:t>
      </w:r>
    </w:p>
    <w:p w14:paraId="2B3015BB" w14:textId="77777777" w:rsidR="007243B9" w:rsidRPr="00BC383D" w:rsidRDefault="007243B9" w:rsidP="007243B9">
      <w:pPr>
        <w:widowControl w:val="0"/>
        <w:pBdr>
          <w:top w:val="nil"/>
          <w:left w:val="nil"/>
          <w:bottom w:val="nil"/>
          <w:right w:val="nil"/>
          <w:between w:val="nil"/>
        </w:pBdr>
        <w:spacing w:line="240" w:lineRule="auto"/>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Task 4</w:t>
      </w:r>
      <w:r>
        <w:rPr>
          <w:rFonts w:ascii="Times New Roman" w:eastAsia="Times New Roman" w:hAnsi="Times New Roman"/>
          <w:b/>
          <w:bCs/>
          <w:i/>
          <w:iCs/>
          <w:color w:val="000000"/>
          <w:sz w:val="24"/>
          <w:szCs w:val="24"/>
        </w:rPr>
        <w:tab/>
      </w:r>
      <w:r w:rsidRPr="00BC383D">
        <w:rPr>
          <w:rFonts w:ascii="Times New Roman" w:eastAsia="Times New Roman" w:hAnsi="Times New Roman"/>
          <w:b/>
          <w:bCs/>
          <w:i/>
          <w:iCs/>
          <w:color w:val="000000"/>
          <w:sz w:val="24"/>
          <w:szCs w:val="24"/>
        </w:rPr>
        <w:t>Engineering and marine surveys (to inform alternatives and impact predictions)</w:t>
      </w:r>
    </w:p>
    <w:p w14:paraId="6EBE7C20" w14:textId="77777777" w:rsidR="007243B9" w:rsidRPr="009A3B8D" w:rsidRDefault="007243B9" w:rsidP="007243B9">
      <w:pPr>
        <w:widowControl w:val="0"/>
        <w:numPr>
          <w:ilvl w:val="0"/>
          <w:numId w:val="2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Geophysical and geotechnical surveys for route engineering and burial feasibility.</w:t>
      </w:r>
    </w:p>
    <w:p w14:paraId="1CACC59F" w14:textId="77777777" w:rsidR="007243B9" w:rsidRPr="009A3B8D" w:rsidRDefault="007243B9" w:rsidP="007243B9">
      <w:pPr>
        <w:widowControl w:val="0"/>
        <w:numPr>
          <w:ilvl w:val="0"/>
          <w:numId w:val="2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Route reconnaissance and constraints mapping to avoid/circumvent sensitive habitats and user conflicts.</w:t>
      </w:r>
    </w:p>
    <w:p w14:paraId="2B26311E" w14:textId="77777777" w:rsidR="007243B9" w:rsidRPr="009A3B8D" w:rsidRDefault="007243B9" w:rsidP="007243B9">
      <w:pPr>
        <w:widowControl w:val="0"/>
        <w:numPr>
          <w:ilvl w:val="0"/>
          <w:numId w:val="2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Define and compare nearshore protection methods (trenching/jetting vs. conduit/rock berm) and offshore burial/protection strategies; explain implications for benthic disturbance and turbidity.</w:t>
      </w:r>
    </w:p>
    <w:p w14:paraId="733702E5" w14:textId="77777777" w:rsidR="007243B9" w:rsidRPr="00BC383D" w:rsidRDefault="007243B9" w:rsidP="007243B9">
      <w:pPr>
        <w:widowControl w:val="0"/>
        <w:pBdr>
          <w:top w:val="nil"/>
          <w:left w:val="nil"/>
          <w:bottom w:val="nil"/>
          <w:right w:val="nil"/>
          <w:between w:val="nil"/>
        </w:pBdr>
        <w:spacing w:line="240" w:lineRule="auto"/>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Task 5</w:t>
      </w:r>
      <w:r>
        <w:rPr>
          <w:rFonts w:ascii="Times New Roman" w:eastAsia="Times New Roman" w:hAnsi="Times New Roman"/>
          <w:b/>
          <w:bCs/>
          <w:i/>
          <w:iCs/>
          <w:color w:val="000000"/>
          <w:sz w:val="24"/>
          <w:szCs w:val="24"/>
        </w:rPr>
        <w:tab/>
      </w:r>
      <w:r w:rsidRPr="00BC383D">
        <w:rPr>
          <w:rFonts w:ascii="Times New Roman" w:eastAsia="Times New Roman" w:hAnsi="Times New Roman"/>
          <w:b/>
          <w:bCs/>
          <w:i/>
          <w:iCs/>
          <w:color w:val="000000"/>
          <w:sz w:val="24"/>
          <w:szCs w:val="24"/>
        </w:rPr>
        <w:t>Analysis of alternatives</w:t>
      </w:r>
    </w:p>
    <w:p w14:paraId="2076F179" w14:textId="77777777" w:rsidR="007243B9" w:rsidRPr="009A3B8D" w:rsidRDefault="007243B9" w:rsidP="007243B9">
      <w:pPr>
        <w:widowControl w:val="0"/>
        <w:numPr>
          <w:ilvl w:val="0"/>
          <w:numId w:val="2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Compare: (</w:t>
      </w:r>
      <w:proofErr w:type="spellStart"/>
      <w:r w:rsidRPr="009A3B8D">
        <w:rPr>
          <w:rFonts w:ascii="Times New Roman" w:eastAsia="Times New Roman" w:hAnsi="Times New Roman"/>
          <w:color w:val="000000"/>
          <w:sz w:val="24"/>
          <w:szCs w:val="24"/>
        </w:rPr>
        <w:t>i</w:t>
      </w:r>
      <w:proofErr w:type="spellEnd"/>
      <w:r w:rsidRPr="009A3B8D">
        <w:rPr>
          <w:rFonts w:ascii="Times New Roman" w:eastAsia="Times New Roman" w:hAnsi="Times New Roman"/>
          <w:color w:val="000000"/>
          <w:sz w:val="24"/>
          <w:szCs w:val="24"/>
        </w:rPr>
        <w:t>) cable routes/offshore corridors, (ii) landing sites, (iii) construction windows (seasonality), (iv) vessel types and methodologies, (v) protection techniques in shallow waters; include a “no project” option. Use environmental and social constraints to guide selection (e.g., avoid MPAs/critical habitats, avoid turtle nesting seasons).</w:t>
      </w:r>
    </w:p>
    <w:p w14:paraId="0E1A6030" w14:textId="77777777" w:rsidR="007243B9" w:rsidRPr="00BC383D" w:rsidRDefault="007243B9" w:rsidP="007243B9">
      <w:pPr>
        <w:widowControl w:val="0"/>
        <w:pBdr>
          <w:top w:val="nil"/>
          <w:left w:val="nil"/>
          <w:bottom w:val="nil"/>
          <w:right w:val="nil"/>
          <w:between w:val="nil"/>
        </w:pBdr>
        <w:spacing w:line="240" w:lineRule="auto"/>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Task 6</w:t>
      </w:r>
      <w:r>
        <w:rPr>
          <w:rFonts w:ascii="Times New Roman" w:eastAsia="Times New Roman" w:hAnsi="Times New Roman"/>
          <w:b/>
          <w:bCs/>
          <w:i/>
          <w:iCs/>
          <w:color w:val="000000"/>
          <w:sz w:val="24"/>
          <w:szCs w:val="24"/>
        </w:rPr>
        <w:tab/>
      </w:r>
      <w:r w:rsidRPr="00BC383D">
        <w:rPr>
          <w:rFonts w:ascii="Times New Roman" w:eastAsia="Times New Roman" w:hAnsi="Times New Roman"/>
          <w:b/>
          <w:bCs/>
          <w:i/>
          <w:iCs/>
          <w:color w:val="000000"/>
          <w:sz w:val="24"/>
          <w:szCs w:val="24"/>
        </w:rPr>
        <w:t>Impact assessment (construction, operation, decommissioning; cumulative impacts)</w:t>
      </w:r>
    </w:p>
    <w:p w14:paraId="24E8D1E1" w14:textId="77777777" w:rsidR="007243B9" w:rsidRPr="009A3B8D" w:rsidRDefault="007243B9" w:rsidP="007243B9">
      <w:pPr>
        <w:widowControl w:val="0"/>
        <w:numPr>
          <w:ilvl w:val="0"/>
          <w:numId w:val="2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 xml:space="preserve">Environmental: turbidity and smothering; disturbance to benthic habitats/reef/seagrass; underwater noise; water quality (e.g., spills, antifoulants); marine megafauna interactions; coastal/nearshore habitat disturbance; waste </w:t>
      </w:r>
      <w:r w:rsidRPr="009A3B8D">
        <w:rPr>
          <w:rFonts w:ascii="Times New Roman" w:eastAsia="Times New Roman" w:hAnsi="Times New Roman"/>
          <w:color w:val="000000"/>
          <w:sz w:val="24"/>
          <w:szCs w:val="24"/>
        </w:rPr>
        <w:lastRenderedPageBreak/>
        <w:t>management (vessels and onshore works); GHG/resource efficiency; erosion/geomorphology near landing areas.</w:t>
      </w:r>
    </w:p>
    <w:p w14:paraId="12C8604F" w14:textId="77777777" w:rsidR="007243B9" w:rsidRPr="009A3B8D" w:rsidRDefault="007243B9" w:rsidP="007243B9">
      <w:pPr>
        <w:widowControl w:val="0"/>
        <w:numPr>
          <w:ilvl w:val="0"/>
          <w:numId w:val="2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Social: economic/livelihood impacts on fishers and coastal users (temporary exclusion zones, loss of access/fishing grounds); land needs at landing stations and temporary works; labor influx and labor/working conditions; SEA/SH risks; community health and safety (navigation/boating safety, beach access, traffic, noise/dust); security risks (where relevant).</w:t>
      </w:r>
    </w:p>
    <w:p w14:paraId="2C2379B0" w14:textId="77777777" w:rsidR="007243B9" w:rsidRPr="009A3B8D" w:rsidRDefault="007243B9" w:rsidP="007243B9">
      <w:pPr>
        <w:widowControl w:val="0"/>
        <w:numPr>
          <w:ilvl w:val="0"/>
          <w:numId w:val="2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Cumulative impacts: assess with other coastal/marine activities (ports, marine traffic, fishing effort, marine protected areas, other cable corridors).</w:t>
      </w:r>
    </w:p>
    <w:p w14:paraId="6800173F" w14:textId="77777777" w:rsidR="007243B9" w:rsidRPr="00BC383D" w:rsidRDefault="007243B9" w:rsidP="007243B9">
      <w:pPr>
        <w:widowControl w:val="0"/>
        <w:pBdr>
          <w:top w:val="nil"/>
          <w:left w:val="nil"/>
          <w:bottom w:val="nil"/>
          <w:right w:val="nil"/>
          <w:between w:val="nil"/>
        </w:pBdr>
        <w:spacing w:line="240" w:lineRule="auto"/>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Task 7</w:t>
      </w:r>
      <w:r>
        <w:rPr>
          <w:rFonts w:ascii="Times New Roman" w:eastAsia="Times New Roman" w:hAnsi="Times New Roman"/>
          <w:b/>
          <w:bCs/>
          <w:i/>
          <w:iCs/>
          <w:color w:val="000000"/>
          <w:sz w:val="24"/>
          <w:szCs w:val="24"/>
        </w:rPr>
        <w:tab/>
      </w:r>
      <w:r w:rsidRPr="00BC383D">
        <w:rPr>
          <w:rFonts w:ascii="Times New Roman" w:eastAsia="Times New Roman" w:hAnsi="Times New Roman"/>
          <w:b/>
          <w:bCs/>
          <w:i/>
          <w:iCs/>
          <w:color w:val="000000"/>
          <w:sz w:val="24"/>
          <w:szCs w:val="24"/>
        </w:rPr>
        <w:t>Biodiversity and critical habitat assessment</w:t>
      </w:r>
    </w:p>
    <w:p w14:paraId="6688C292" w14:textId="77777777" w:rsidR="007243B9" w:rsidRPr="009A3B8D" w:rsidRDefault="007243B9" w:rsidP="007243B9">
      <w:pPr>
        <w:widowControl w:val="0"/>
        <w:numPr>
          <w:ilvl w:val="0"/>
          <w:numId w:val="2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Determine presence of natural/critical habitat; if avoidance is not feasible, prepare a Critical Habitat Assessment and Biodiversity Management Plan (BMP) with net-gain/no-net-loss logic, monitoring, and adaptive management. Include seasonal restrictions (e.g., avoid turtle nesting/hatching), routing around sensitive features, marine mammal observers/spotting (e.g., drones), and vessel-speed controls</w:t>
      </w:r>
      <w:r>
        <w:rPr>
          <w:rFonts w:ascii="Times New Roman" w:eastAsia="Times New Roman" w:hAnsi="Times New Roman"/>
          <w:color w:val="000000"/>
          <w:sz w:val="24"/>
          <w:szCs w:val="24"/>
        </w:rPr>
        <w:t>.</w:t>
      </w:r>
    </w:p>
    <w:p w14:paraId="279D5074" w14:textId="77777777" w:rsidR="007243B9" w:rsidRPr="00BC383D" w:rsidRDefault="007243B9" w:rsidP="007243B9">
      <w:pPr>
        <w:widowControl w:val="0"/>
        <w:pBdr>
          <w:top w:val="nil"/>
          <w:left w:val="nil"/>
          <w:bottom w:val="nil"/>
          <w:right w:val="nil"/>
          <w:between w:val="nil"/>
        </w:pBdr>
        <w:spacing w:line="240" w:lineRule="auto"/>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Task 8</w:t>
      </w:r>
      <w:r>
        <w:rPr>
          <w:rFonts w:ascii="Times New Roman" w:eastAsia="Times New Roman" w:hAnsi="Times New Roman"/>
          <w:b/>
          <w:bCs/>
          <w:i/>
          <w:iCs/>
          <w:color w:val="000000"/>
          <w:sz w:val="24"/>
          <w:szCs w:val="24"/>
        </w:rPr>
        <w:tab/>
      </w:r>
      <w:r w:rsidRPr="00BC383D">
        <w:rPr>
          <w:rFonts w:ascii="Times New Roman" w:eastAsia="Times New Roman" w:hAnsi="Times New Roman"/>
          <w:b/>
          <w:bCs/>
          <w:i/>
          <w:iCs/>
          <w:color w:val="000000"/>
          <w:sz w:val="24"/>
          <w:szCs w:val="24"/>
        </w:rPr>
        <w:t>Cultural heritage</w:t>
      </w:r>
    </w:p>
    <w:p w14:paraId="59243DD1" w14:textId="77777777" w:rsidR="007243B9" w:rsidRPr="009A3B8D" w:rsidRDefault="007243B9" w:rsidP="007243B9">
      <w:pPr>
        <w:widowControl w:val="0"/>
        <w:numPr>
          <w:ilvl w:val="0"/>
          <w:numId w:val="2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Baseline and chance</w:t>
      </w:r>
      <w:r>
        <w:rPr>
          <w:rFonts w:ascii="Times New Roman" w:eastAsia="Times New Roman" w:hAnsi="Times New Roman"/>
          <w:color w:val="000000"/>
          <w:sz w:val="24"/>
          <w:szCs w:val="24"/>
        </w:rPr>
        <w:t>-</w:t>
      </w:r>
      <w:r w:rsidRPr="009A3B8D">
        <w:rPr>
          <w:rFonts w:ascii="Times New Roman" w:eastAsia="Times New Roman" w:hAnsi="Times New Roman"/>
          <w:color w:val="000000"/>
          <w:sz w:val="24"/>
          <w:szCs w:val="24"/>
        </w:rPr>
        <w:t>finds procedures for onshore and nearshore works; define protocols for any underwater cultural heritage (e.g., wrecks), including stop-work, notification, and specialist input.</w:t>
      </w:r>
    </w:p>
    <w:p w14:paraId="5E64664C" w14:textId="77777777" w:rsidR="007243B9" w:rsidRPr="00BC383D" w:rsidRDefault="007243B9" w:rsidP="007243B9">
      <w:pPr>
        <w:widowControl w:val="0"/>
        <w:pBdr>
          <w:top w:val="nil"/>
          <w:left w:val="nil"/>
          <w:bottom w:val="nil"/>
          <w:right w:val="nil"/>
          <w:between w:val="nil"/>
        </w:pBdr>
        <w:spacing w:line="240" w:lineRule="auto"/>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Task 9</w:t>
      </w:r>
      <w:r>
        <w:rPr>
          <w:rFonts w:ascii="Times New Roman" w:eastAsia="Times New Roman" w:hAnsi="Times New Roman"/>
          <w:b/>
          <w:bCs/>
          <w:i/>
          <w:iCs/>
          <w:color w:val="000000"/>
          <w:sz w:val="24"/>
          <w:szCs w:val="24"/>
        </w:rPr>
        <w:tab/>
      </w:r>
      <w:r w:rsidRPr="00BC383D">
        <w:rPr>
          <w:rFonts w:ascii="Times New Roman" w:eastAsia="Times New Roman" w:hAnsi="Times New Roman"/>
          <w:b/>
          <w:bCs/>
          <w:i/>
          <w:iCs/>
          <w:color w:val="000000"/>
          <w:sz w:val="24"/>
          <w:szCs w:val="24"/>
        </w:rPr>
        <w:t>Labor and working conditions; SEA/SH risk mitigation</w:t>
      </w:r>
    </w:p>
    <w:p w14:paraId="4CB5569D" w14:textId="77777777" w:rsidR="007243B9" w:rsidRPr="009A3B8D" w:rsidRDefault="007243B9" w:rsidP="007243B9">
      <w:pPr>
        <w:widowControl w:val="0"/>
        <w:numPr>
          <w:ilvl w:val="0"/>
          <w:numId w:val="2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Prepare Labor Management Procedures (LMP) and worker GM; enforce Codes of Conduct; risk assessment and action plan for SEA/SH; integrate SEA/SH requirements into procurement and contractor management and define confidential survivor-centered GM pathways.</w:t>
      </w:r>
    </w:p>
    <w:p w14:paraId="63C8992E" w14:textId="77777777" w:rsidR="007243B9" w:rsidRPr="00BC383D" w:rsidRDefault="007243B9" w:rsidP="007243B9">
      <w:pPr>
        <w:widowControl w:val="0"/>
        <w:pBdr>
          <w:top w:val="nil"/>
          <w:left w:val="nil"/>
          <w:bottom w:val="nil"/>
          <w:right w:val="nil"/>
          <w:between w:val="nil"/>
        </w:pBdr>
        <w:spacing w:line="240" w:lineRule="auto"/>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Task 10</w:t>
      </w:r>
      <w:r>
        <w:rPr>
          <w:rFonts w:ascii="Times New Roman" w:eastAsia="Times New Roman" w:hAnsi="Times New Roman"/>
          <w:b/>
          <w:bCs/>
          <w:i/>
          <w:iCs/>
          <w:color w:val="000000"/>
          <w:sz w:val="24"/>
          <w:szCs w:val="24"/>
        </w:rPr>
        <w:tab/>
      </w:r>
      <w:r w:rsidRPr="00BC383D">
        <w:rPr>
          <w:rFonts w:ascii="Times New Roman" w:eastAsia="Times New Roman" w:hAnsi="Times New Roman"/>
          <w:b/>
          <w:bCs/>
          <w:i/>
          <w:iCs/>
          <w:color w:val="000000"/>
          <w:sz w:val="24"/>
          <w:szCs w:val="24"/>
        </w:rPr>
        <w:t>Community health and safety; navigation and emergency preparedness</w:t>
      </w:r>
    </w:p>
    <w:p w14:paraId="21A952E1" w14:textId="77777777" w:rsidR="007243B9" w:rsidRPr="009A3B8D" w:rsidRDefault="007243B9" w:rsidP="007243B9">
      <w:pPr>
        <w:widowControl w:val="0"/>
        <w:numPr>
          <w:ilvl w:val="0"/>
          <w:numId w:val="28"/>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Navigation risk assessment and coordination with maritime/port authorities; safety zones and notices to mariners; community access/traffic management at landing sites; emergency preparedness and oil spill prevention/response for marine operations; UXO risk screening where relevant.</w:t>
      </w:r>
    </w:p>
    <w:p w14:paraId="77DD3B0E" w14:textId="77777777" w:rsidR="007243B9" w:rsidRPr="00BC383D" w:rsidRDefault="007243B9" w:rsidP="007243B9">
      <w:pPr>
        <w:widowControl w:val="0"/>
        <w:pBdr>
          <w:top w:val="nil"/>
          <w:left w:val="nil"/>
          <w:bottom w:val="nil"/>
          <w:right w:val="nil"/>
          <w:between w:val="nil"/>
        </w:pBdr>
        <w:spacing w:line="240" w:lineRule="auto"/>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Task 11</w:t>
      </w:r>
      <w:r>
        <w:rPr>
          <w:rFonts w:ascii="Times New Roman" w:eastAsia="Times New Roman" w:hAnsi="Times New Roman"/>
          <w:b/>
          <w:bCs/>
          <w:i/>
          <w:iCs/>
          <w:color w:val="000000"/>
          <w:sz w:val="24"/>
          <w:szCs w:val="24"/>
        </w:rPr>
        <w:tab/>
      </w:r>
      <w:r w:rsidRPr="00BC383D">
        <w:rPr>
          <w:rFonts w:ascii="Times New Roman" w:eastAsia="Times New Roman" w:hAnsi="Times New Roman"/>
          <w:b/>
          <w:bCs/>
          <w:i/>
          <w:iCs/>
          <w:color w:val="000000"/>
          <w:sz w:val="24"/>
          <w:szCs w:val="24"/>
        </w:rPr>
        <w:t>Land acquisition and livelihoods</w:t>
      </w:r>
    </w:p>
    <w:p w14:paraId="7D2F8690" w14:textId="77777777" w:rsidR="007243B9" w:rsidRPr="009A3B8D" w:rsidRDefault="007243B9" w:rsidP="007243B9">
      <w:pPr>
        <w:widowControl w:val="0"/>
        <w:numPr>
          <w:ilvl w:val="0"/>
          <w:numId w:val="29"/>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Screening for land needs at CLS/BMH and terrestrial ducts; apply ESS5 with an RPF/RAP as needed for any physical/economic displacement; fisheries livelihoods assessment and mitigation where temporary exclusion affects access/earnings.</w:t>
      </w:r>
    </w:p>
    <w:p w14:paraId="234A3388" w14:textId="77777777" w:rsidR="007243B9" w:rsidRPr="00BC383D" w:rsidRDefault="007243B9" w:rsidP="007243B9">
      <w:pPr>
        <w:widowControl w:val="0"/>
        <w:pBdr>
          <w:top w:val="nil"/>
          <w:left w:val="nil"/>
          <w:bottom w:val="nil"/>
          <w:right w:val="nil"/>
          <w:between w:val="nil"/>
        </w:pBdr>
        <w:spacing w:line="240" w:lineRule="auto"/>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Task 12</w:t>
      </w:r>
      <w:r>
        <w:rPr>
          <w:rFonts w:ascii="Times New Roman" w:eastAsia="Times New Roman" w:hAnsi="Times New Roman"/>
          <w:b/>
          <w:bCs/>
          <w:i/>
          <w:iCs/>
          <w:color w:val="000000"/>
          <w:sz w:val="24"/>
          <w:szCs w:val="24"/>
        </w:rPr>
        <w:tab/>
      </w:r>
      <w:r w:rsidRPr="00BC383D">
        <w:rPr>
          <w:rFonts w:ascii="Times New Roman" w:eastAsia="Times New Roman" w:hAnsi="Times New Roman"/>
          <w:b/>
          <w:bCs/>
          <w:i/>
          <w:iCs/>
          <w:color w:val="000000"/>
          <w:sz w:val="24"/>
          <w:szCs w:val="24"/>
        </w:rPr>
        <w:t>Environmental and Social Management Plan (ESMP)</w:t>
      </w:r>
    </w:p>
    <w:p w14:paraId="70A7AD90" w14:textId="77777777" w:rsidR="007243B9" w:rsidRPr="009A3B8D" w:rsidRDefault="007243B9" w:rsidP="007243B9">
      <w:pPr>
        <w:widowControl w:val="0"/>
        <w:numPr>
          <w:ilvl w:val="0"/>
          <w:numId w:val="3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Consolidate mitigation hierarchy measures; monitoring program (parameters, methods, frequency, responsibilities); incident reporting; training; budget and schedule; and clear roles across the PIU, supervision, and contractors.</w:t>
      </w:r>
    </w:p>
    <w:p w14:paraId="6BBA6040" w14:textId="77777777" w:rsidR="007243B9" w:rsidRPr="009A3B8D" w:rsidRDefault="007243B9" w:rsidP="007243B9">
      <w:pPr>
        <w:widowControl w:val="0"/>
        <w:numPr>
          <w:ilvl w:val="0"/>
          <w:numId w:val="3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t>Include specific plans as warranted: Biodiversity Management Plan, Cultural Heritage/Chance Finds Plan, Waste and Pollution Prevention Plan, Traffic/Navigation Management Plan, Emergency Response/Oil Spill Plan, SEA/SH Action Plan, Security Management Plan (if needed).</w:t>
      </w:r>
    </w:p>
    <w:p w14:paraId="680B69AA" w14:textId="77777777" w:rsidR="007243B9" w:rsidRPr="00BC383D" w:rsidRDefault="007243B9" w:rsidP="007243B9">
      <w:pPr>
        <w:widowControl w:val="0"/>
        <w:pBdr>
          <w:top w:val="nil"/>
          <w:left w:val="nil"/>
          <w:bottom w:val="nil"/>
          <w:right w:val="nil"/>
          <w:between w:val="nil"/>
        </w:pBdr>
        <w:spacing w:line="240" w:lineRule="auto"/>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Task 13</w:t>
      </w:r>
      <w:r>
        <w:rPr>
          <w:rFonts w:ascii="Times New Roman" w:eastAsia="Times New Roman" w:hAnsi="Times New Roman"/>
          <w:b/>
          <w:bCs/>
          <w:i/>
          <w:iCs/>
          <w:color w:val="000000"/>
          <w:sz w:val="24"/>
          <w:szCs w:val="24"/>
        </w:rPr>
        <w:tab/>
      </w:r>
      <w:r w:rsidRPr="00BC383D">
        <w:rPr>
          <w:rFonts w:ascii="Times New Roman" w:eastAsia="Times New Roman" w:hAnsi="Times New Roman"/>
          <w:b/>
          <w:bCs/>
          <w:i/>
          <w:iCs/>
          <w:color w:val="000000"/>
          <w:sz w:val="24"/>
          <w:szCs w:val="24"/>
        </w:rPr>
        <w:t>Contractor requirements and procurement integration</w:t>
      </w:r>
    </w:p>
    <w:p w14:paraId="18E186B0" w14:textId="77777777" w:rsidR="007243B9" w:rsidRPr="009A3B8D" w:rsidRDefault="007243B9" w:rsidP="007243B9">
      <w:pPr>
        <w:widowControl w:val="0"/>
        <w:numPr>
          <w:ilvl w:val="0"/>
          <w:numId w:val="3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A3B8D">
        <w:rPr>
          <w:rFonts w:ascii="Times New Roman" w:eastAsia="Times New Roman" w:hAnsi="Times New Roman"/>
          <w:color w:val="000000"/>
          <w:sz w:val="24"/>
          <w:szCs w:val="24"/>
        </w:rPr>
        <w:lastRenderedPageBreak/>
        <w:t>Define E&amp;S requirements to cascade into bidding documents and contracts (C-ESMP preparation aligned with final ESIA, OHS standards, SEA/SH clauses, waste and spill control, biodiversity/seasonal windows, monitoring and reporting). Clarify how the ESIA/ESMP will inform technical specifications and supervision.</w:t>
      </w:r>
    </w:p>
    <w:p w14:paraId="1EF8BEF1" w14:textId="77777777" w:rsidR="007243B9" w:rsidRPr="00BC383D" w:rsidRDefault="007243B9" w:rsidP="007243B9">
      <w:pPr>
        <w:widowControl w:val="0"/>
        <w:pBdr>
          <w:top w:val="nil"/>
          <w:left w:val="nil"/>
          <w:bottom w:val="nil"/>
          <w:right w:val="nil"/>
          <w:between w:val="nil"/>
        </w:pBdr>
        <w:spacing w:line="240" w:lineRule="auto"/>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Task 14</w:t>
      </w:r>
      <w:r>
        <w:rPr>
          <w:rFonts w:ascii="Times New Roman" w:eastAsia="Times New Roman" w:hAnsi="Times New Roman"/>
          <w:b/>
          <w:bCs/>
          <w:i/>
          <w:iCs/>
          <w:color w:val="000000"/>
          <w:sz w:val="24"/>
          <w:szCs w:val="24"/>
        </w:rPr>
        <w:tab/>
      </w:r>
      <w:r w:rsidRPr="00BC383D">
        <w:rPr>
          <w:rFonts w:ascii="Times New Roman" w:eastAsia="Times New Roman" w:hAnsi="Times New Roman"/>
          <w:b/>
          <w:bCs/>
          <w:i/>
          <w:iCs/>
          <w:color w:val="000000"/>
          <w:sz w:val="24"/>
          <w:szCs w:val="24"/>
        </w:rPr>
        <w:t>Reporting, disclosure, and timeline</w:t>
      </w:r>
    </w:p>
    <w:p w14:paraId="42911C19" w14:textId="0E83D404" w:rsidR="007243B9" w:rsidRPr="007243B9" w:rsidRDefault="007243B9" w:rsidP="007243B9">
      <w:pPr>
        <w:widowControl w:val="0"/>
        <w:numPr>
          <w:ilvl w:val="0"/>
          <w:numId w:val="3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7243B9">
        <w:rPr>
          <w:rFonts w:ascii="Times New Roman" w:eastAsia="Times New Roman" w:hAnsi="Times New Roman"/>
          <w:color w:val="000000"/>
          <w:sz w:val="24"/>
          <w:szCs w:val="24"/>
        </w:rPr>
        <w:t>Specify ESIA deliverables (scoping report, draft ESIA/ESMP and annexed plans, non-technical summary), consultation and disclosure steps prior to appraisal/works; align with ESCP milestones. Include monitoring and ES performance reporting requirements. Facilitate public consultations and disclosure meetings to present the draft ESIA findings to affected communities and other stakeholders and incorporate feedback. Submit the final ESIA Report, incorporating all comments from the client, the Liberia EPA, and stakeholders.</w:t>
      </w:r>
    </w:p>
    <w:p w14:paraId="53EFB08A" w14:textId="77777777" w:rsidR="007243B9" w:rsidRDefault="007243B9" w:rsidP="007243B9">
      <w:pPr>
        <w:widowControl w:val="0"/>
        <w:pBdr>
          <w:top w:val="nil"/>
          <w:left w:val="nil"/>
          <w:bottom w:val="nil"/>
          <w:right w:val="nil"/>
          <w:between w:val="nil"/>
        </w:pBdr>
        <w:spacing w:line="240" w:lineRule="auto"/>
        <w:rPr>
          <w:rFonts w:ascii="Times New Roman" w:eastAsia="Times New Roman" w:hAnsi="Times New Roman"/>
          <w:color w:val="000000"/>
          <w:sz w:val="24"/>
          <w:szCs w:val="24"/>
        </w:rPr>
      </w:pPr>
    </w:p>
    <w:p w14:paraId="2D548696" w14:textId="77777777" w:rsidR="007243B9" w:rsidRDefault="007243B9" w:rsidP="007243B9">
      <w:pPr>
        <w:widowControl w:val="0"/>
        <w:pBdr>
          <w:top w:val="nil"/>
          <w:left w:val="nil"/>
          <w:bottom w:val="nil"/>
          <w:right w:val="nil"/>
          <w:between w:val="nil"/>
        </w:pBdr>
        <w:spacing w:before="269" w:line="240" w:lineRule="auto"/>
        <w:ind w:left="119"/>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4. Deliverables</w:t>
      </w:r>
    </w:p>
    <w:tbl>
      <w:tblPr>
        <w:tblW w:w="9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2"/>
        <w:gridCol w:w="5078"/>
        <w:gridCol w:w="1077"/>
      </w:tblGrid>
      <w:tr w:rsidR="007243B9" w14:paraId="7EB37CEF" w14:textId="77777777" w:rsidTr="007243B9">
        <w:trPr>
          <w:trHeight w:val="285"/>
        </w:trPr>
        <w:tc>
          <w:tcPr>
            <w:tcW w:w="3362" w:type="dxa"/>
            <w:tcMar>
              <w:top w:w="100" w:type="dxa"/>
              <w:left w:w="100" w:type="dxa"/>
              <w:bottom w:w="100" w:type="dxa"/>
              <w:right w:w="100" w:type="dxa"/>
            </w:tcMar>
          </w:tcPr>
          <w:p w14:paraId="1EBBE3EA" w14:textId="77777777" w:rsidR="007243B9" w:rsidRDefault="007243B9" w:rsidP="004C6D2D">
            <w:pPr>
              <w:widowControl w:val="0"/>
              <w:pBdr>
                <w:top w:val="nil"/>
                <w:left w:val="nil"/>
                <w:bottom w:val="nil"/>
                <w:right w:val="nil"/>
                <w:between w:val="nil"/>
              </w:pBdr>
              <w:spacing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Deliverable </w:t>
            </w:r>
          </w:p>
        </w:tc>
        <w:tc>
          <w:tcPr>
            <w:tcW w:w="5078" w:type="dxa"/>
            <w:tcMar>
              <w:top w:w="100" w:type="dxa"/>
              <w:left w:w="100" w:type="dxa"/>
              <w:bottom w:w="100" w:type="dxa"/>
              <w:right w:w="100" w:type="dxa"/>
            </w:tcMar>
          </w:tcPr>
          <w:p w14:paraId="29233D0F" w14:textId="77777777" w:rsidR="007243B9" w:rsidRDefault="007243B9" w:rsidP="004C6D2D">
            <w:pPr>
              <w:widowControl w:val="0"/>
              <w:pBdr>
                <w:top w:val="nil"/>
                <w:left w:val="nil"/>
                <w:bottom w:val="nil"/>
                <w:right w:val="nil"/>
                <w:between w:val="nil"/>
              </w:pBdr>
              <w:spacing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Description </w:t>
            </w:r>
          </w:p>
        </w:tc>
        <w:tc>
          <w:tcPr>
            <w:tcW w:w="1077" w:type="dxa"/>
            <w:tcMar>
              <w:top w:w="100" w:type="dxa"/>
              <w:left w:w="100" w:type="dxa"/>
              <w:bottom w:w="100" w:type="dxa"/>
              <w:right w:w="100" w:type="dxa"/>
            </w:tcMar>
          </w:tcPr>
          <w:p w14:paraId="47EA3301" w14:textId="77777777" w:rsidR="007243B9" w:rsidRDefault="007243B9" w:rsidP="004C6D2D">
            <w:pPr>
              <w:widowControl w:val="0"/>
              <w:pBdr>
                <w:top w:val="nil"/>
                <w:left w:val="nil"/>
                <w:bottom w:val="nil"/>
                <w:right w:val="nil"/>
                <w:between w:val="nil"/>
              </w:pBdr>
              <w:spacing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Timing</w:t>
            </w:r>
          </w:p>
        </w:tc>
      </w:tr>
      <w:tr w:rsidR="007243B9" w14:paraId="0EFEC47E" w14:textId="77777777" w:rsidTr="007243B9">
        <w:trPr>
          <w:trHeight w:val="288"/>
        </w:trPr>
        <w:tc>
          <w:tcPr>
            <w:tcW w:w="3362" w:type="dxa"/>
            <w:tcMar>
              <w:top w:w="100" w:type="dxa"/>
              <w:left w:w="100" w:type="dxa"/>
              <w:bottom w:w="100" w:type="dxa"/>
              <w:right w:w="100" w:type="dxa"/>
            </w:tcMar>
          </w:tcPr>
          <w:p w14:paraId="46CCD948" w14:textId="77777777" w:rsidR="007243B9" w:rsidRDefault="007243B9" w:rsidP="004C6D2D">
            <w:pPr>
              <w:widowControl w:val="0"/>
              <w:pBdr>
                <w:top w:val="nil"/>
                <w:left w:val="nil"/>
                <w:bottom w:val="nil"/>
                <w:right w:val="nil"/>
                <w:between w:val="nil"/>
              </w:pBdr>
              <w:spacing w:line="240" w:lineRule="auto"/>
              <w:ind w:left="118"/>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Inception Report </w:t>
            </w:r>
          </w:p>
        </w:tc>
        <w:tc>
          <w:tcPr>
            <w:tcW w:w="5078" w:type="dxa"/>
            <w:tcMar>
              <w:top w:w="100" w:type="dxa"/>
              <w:left w:w="100" w:type="dxa"/>
              <w:bottom w:w="100" w:type="dxa"/>
              <w:right w:w="100" w:type="dxa"/>
            </w:tcMar>
          </w:tcPr>
          <w:p w14:paraId="3BB86DC2" w14:textId="77777777" w:rsidR="007243B9" w:rsidRDefault="007243B9" w:rsidP="004C6D2D">
            <w:pPr>
              <w:widowControl w:val="0"/>
              <w:pBdr>
                <w:top w:val="nil"/>
                <w:left w:val="nil"/>
                <w:bottom w:val="nil"/>
                <w:right w:val="nil"/>
                <w:between w:val="nil"/>
              </w:pBdr>
              <w:spacing w:line="240" w:lineRule="auto"/>
              <w:ind w:left="116"/>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Methodology, workplan, stakeholder list </w:t>
            </w:r>
          </w:p>
        </w:tc>
        <w:tc>
          <w:tcPr>
            <w:tcW w:w="1077" w:type="dxa"/>
            <w:tcMar>
              <w:top w:w="100" w:type="dxa"/>
              <w:left w:w="100" w:type="dxa"/>
              <w:bottom w:w="100" w:type="dxa"/>
              <w:right w:w="100" w:type="dxa"/>
            </w:tcMar>
          </w:tcPr>
          <w:p w14:paraId="2D5773B5" w14:textId="77777777" w:rsidR="007243B9" w:rsidRDefault="007243B9" w:rsidP="004C6D2D">
            <w:pPr>
              <w:widowControl w:val="0"/>
              <w:pBdr>
                <w:top w:val="nil"/>
                <w:left w:val="nil"/>
                <w:bottom w:val="nil"/>
                <w:right w:val="nil"/>
                <w:between w:val="nil"/>
              </w:pBdr>
              <w:spacing w:line="240" w:lineRule="auto"/>
              <w:ind w:left="115"/>
              <w:rPr>
                <w:rFonts w:ascii="Times New Roman" w:eastAsia="Times New Roman" w:hAnsi="Times New Roman"/>
                <w:color w:val="000000"/>
                <w:sz w:val="24"/>
                <w:szCs w:val="24"/>
              </w:rPr>
            </w:pPr>
            <w:r>
              <w:rPr>
                <w:rFonts w:ascii="Times New Roman" w:eastAsia="Times New Roman" w:hAnsi="Times New Roman"/>
                <w:color w:val="000000"/>
                <w:sz w:val="24"/>
                <w:szCs w:val="24"/>
              </w:rPr>
              <w:t>Week 2</w:t>
            </w:r>
          </w:p>
        </w:tc>
      </w:tr>
      <w:tr w:rsidR="007243B9" w14:paraId="4E5E5F1F" w14:textId="77777777" w:rsidTr="007243B9">
        <w:trPr>
          <w:trHeight w:val="286"/>
        </w:trPr>
        <w:tc>
          <w:tcPr>
            <w:tcW w:w="3362" w:type="dxa"/>
            <w:tcMar>
              <w:top w:w="100" w:type="dxa"/>
              <w:left w:w="100" w:type="dxa"/>
              <w:bottom w:w="100" w:type="dxa"/>
              <w:right w:w="100" w:type="dxa"/>
            </w:tcMar>
          </w:tcPr>
          <w:p w14:paraId="3066091D" w14:textId="77777777" w:rsidR="007243B9" w:rsidRDefault="007243B9" w:rsidP="004C6D2D">
            <w:pPr>
              <w:widowControl w:val="0"/>
              <w:pBdr>
                <w:top w:val="nil"/>
                <w:left w:val="nil"/>
                <w:bottom w:val="nil"/>
                <w:right w:val="nil"/>
                <w:between w:val="nil"/>
              </w:pBdr>
              <w:spacing w:line="240" w:lineRule="auto"/>
              <w:ind w:left="116"/>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Baseline Report </w:t>
            </w:r>
          </w:p>
        </w:tc>
        <w:tc>
          <w:tcPr>
            <w:tcW w:w="5078" w:type="dxa"/>
            <w:tcMar>
              <w:top w:w="100" w:type="dxa"/>
              <w:left w:w="100" w:type="dxa"/>
              <w:bottom w:w="100" w:type="dxa"/>
              <w:right w:w="100" w:type="dxa"/>
            </w:tcMar>
          </w:tcPr>
          <w:p w14:paraId="557871FA" w14:textId="77777777" w:rsidR="007243B9" w:rsidRDefault="007243B9" w:rsidP="004C6D2D">
            <w:pPr>
              <w:widowControl w:val="0"/>
              <w:pBdr>
                <w:top w:val="nil"/>
                <w:left w:val="nil"/>
                <w:bottom w:val="nil"/>
                <w:right w:val="nil"/>
                <w:between w:val="nil"/>
              </w:pBdr>
              <w:spacing w:line="240" w:lineRule="auto"/>
              <w:ind w:left="117"/>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Environmental &amp; Social baseline </w:t>
            </w:r>
          </w:p>
        </w:tc>
        <w:tc>
          <w:tcPr>
            <w:tcW w:w="1077" w:type="dxa"/>
            <w:tcMar>
              <w:top w:w="100" w:type="dxa"/>
              <w:left w:w="100" w:type="dxa"/>
              <w:bottom w:w="100" w:type="dxa"/>
              <w:right w:w="100" w:type="dxa"/>
            </w:tcMar>
          </w:tcPr>
          <w:p w14:paraId="08B978DD" w14:textId="77777777" w:rsidR="007243B9" w:rsidRDefault="007243B9" w:rsidP="004C6D2D">
            <w:pPr>
              <w:widowControl w:val="0"/>
              <w:pBdr>
                <w:top w:val="nil"/>
                <w:left w:val="nil"/>
                <w:bottom w:val="nil"/>
                <w:right w:val="nil"/>
                <w:between w:val="nil"/>
              </w:pBdr>
              <w:spacing w:line="240" w:lineRule="auto"/>
              <w:ind w:left="115"/>
              <w:rPr>
                <w:rFonts w:ascii="Times New Roman" w:eastAsia="Times New Roman" w:hAnsi="Times New Roman"/>
                <w:color w:val="000000"/>
                <w:sz w:val="24"/>
                <w:szCs w:val="24"/>
              </w:rPr>
            </w:pPr>
            <w:r>
              <w:rPr>
                <w:rFonts w:ascii="Times New Roman" w:eastAsia="Times New Roman" w:hAnsi="Times New Roman"/>
                <w:color w:val="000000"/>
                <w:sz w:val="24"/>
                <w:szCs w:val="24"/>
              </w:rPr>
              <w:t>Week 6</w:t>
            </w:r>
          </w:p>
        </w:tc>
      </w:tr>
      <w:tr w:rsidR="007243B9" w14:paraId="4C9EA580" w14:textId="77777777" w:rsidTr="007243B9">
        <w:trPr>
          <w:trHeight w:val="285"/>
        </w:trPr>
        <w:tc>
          <w:tcPr>
            <w:tcW w:w="3362" w:type="dxa"/>
            <w:tcMar>
              <w:top w:w="100" w:type="dxa"/>
              <w:left w:w="100" w:type="dxa"/>
              <w:bottom w:w="100" w:type="dxa"/>
              <w:right w:w="100" w:type="dxa"/>
            </w:tcMar>
          </w:tcPr>
          <w:p w14:paraId="157401E1" w14:textId="77777777" w:rsidR="007243B9" w:rsidRDefault="007243B9" w:rsidP="004C6D2D">
            <w:pPr>
              <w:widowControl w:val="0"/>
              <w:pBdr>
                <w:top w:val="nil"/>
                <w:left w:val="nil"/>
                <w:bottom w:val="nil"/>
                <w:right w:val="nil"/>
                <w:between w:val="nil"/>
              </w:pBdr>
              <w:spacing w:line="240" w:lineRule="auto"/>
              <w:ind w:left="116"/>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Draft ESIA + ESMP </w:t>
            </w:r>
          </w:p>
        </w:tc>
        <w:tc>
          <w:tcPr>
            <w:tcW w:w="5078" w:type="dxa"/>
            <w:tcMar>
              <w:top w:w="100" w:type="dxa"/>
              <w:left w:w="100" w:type="dxa"/>
              <w:bottom w:w="100" w:type="dxa"/>
              <w:right w:w="100" w:type="dxa"/>
            </w:tcMar>
          </w:tcPr>
          <w:p w14:paraId="1E78D182" w14:textId="77777777" w:rsidR="007243B9" w:rsidRDefault="007243B9" w:rsidP="004C6D2D">
            <w:pPr>
              <w:widowControl w:val="0"/>
              <w:pBdr>
                <w:top w:val="nil"/>
                <w:left w:val="nil"/>
                <w:bottom w:val="nil"/>
                <w:right w:val="nil"/>
                <w:between w:val="nil"/>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Full impact assessment and mitigation instruments </w:t>
            </w:r>
          </w:p>
        </w:tc>
        <w:tc>
          <w:tcPr>
            <w:tcW w:w="1077" w:type="dxa"/>
            <w:tcMar>
              <w:top w:w="100" w:type="dxa"/>
              <w:left w:w="100" w:type="dxa"/>
              <w:bottom w:w="100" w:type="dxa"/>
              <w:right w:w="100" w:type="dxa"/>
            </w:tcMar>
          </w:tcPr>
          <w:p w14:paraId="1C0A279E" w14:textId="77777777" w:rsidR="007243B9" w:rsidRDefault="007243B9" w:rsidP="004C6D2D">
            <w:pPr>
              <w:widowControl w:val="0"/>
              <w:pBdr>
                <w:top w:val="nil"/>
                <w:left w:val="nil"/>
                <w:bottom w:val="nil"/>
                <w:right w:val="nil"/>
                <w:between w:val="nil"/>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Week 10</w:t>
            </w:r>
          </w:p>
        </w:tc>
      </w:tr>
      <w:tr w:rsidR="007243B9" w14:paraId="3EEE38A4" w14:textId="77777777" w:rsidTr="007243B9">
        <w:trPr>
          <w:trHeight w:val="285"/>
        </w:trPr>
        <w:tc>
          <w:tcPr>
            <w:tcW w:w="3362" w:type="dxa"/>
            <w:tcMar>
              <w:top w:w="100" w:type="dxa"/>
              <w:left w:w="100" w:type="dxa"/>
              <w:bottom w:w="100" w:type="dxa"/>
              <w:right w:w="100" w:type="dxa"/>
            </w:tcMar>
          </w:tcPr>
          <w:p w14:paraId="7D3FF5D0" w14:textId="77777777" w:rsidR="007243B9" w:rsidRDefault="007243B9" w:rsidP="004C6D2D">
            <w:pPr>
              <w:widowControl w:val="0"/>
              <w:pBdr>
                <w:top w:val="nil"/>
                <w:left w:val="nil"/>
                <w:bottom w:val="nil"/>
                <w:right w:val="nil"/>
                <w:between w:val="nil"/>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Stakeholder Consultation Report </w:t>
            </w:r>
          </w:p>
        </w:tc>
        <w:tc>
          <w:tcPr>
            <w:tcW w:w="5078" w:type="dxa"/>
            <w:tcMar>
              <w:top w:w="100" w:type="dxa"/>
              <w:left w:w="100" w:type="dxa"/>
              <w:bottom w:w="100" w:type="dxa"/>
              <w:right w:w="100" w:type="dxa"/>
            </w:tcMar>
          </w:tcPr>
          <w:p w14:paraId="19C6365C" w14:textId="77777777" w:rsidR="007243B9" w:rsidRDefault="007243B9" w:rsidP="004C6D2D">
            <w:pPr>
              <w:widowControl w:val="0"/>
              <w:pBdr>
                <w:top w:val="nil"/>
                <w:left w:val="nil"/>
                <w:bottom w:val="nil"/>
                <w:right w:val="nil"/>
                <w:between w:val="nil"/>
              </w:pBdr>
              <w:spacing w:line="240" w:lineRule="auto"/>
              <w:ind w:left="117"/>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Engagement sessions summary </w:t>
            </w:r>
          </w:p>
        </w:tc>
        <w:tc>
          <w:tcPr>
            <w:tcW w:w="1077" w:type="dxa"/>
            <w:tcMar>
              <w:top w:w="100" w:type="dxa"/>
              <w:left w:w="100" w:type="dxa"/>
              <w:bottom w:w="100" w:type="dxa"/>
              <w:right w:w="100" w:type="dxa"/>
            </w:tcMar>
          </w:tcPr>
          <w:p w14:paraId="64201C65" w14:textId="77777777" w:rsidR="007243B9" w:rsidRDefault="007243B9" w:rsidP="004C6D2D">
            <w:pPr>
              <w:widowControl w:val="0"/>
              <w:pBdr>
                <w:top w:val="nil"/>
                <w:left w:val="nil"/>
                <w:bottom w:val="nil"/>
                <w:right w:val="nil"/>
                <w:between w:val="nil"/>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Week 12</w:t>
            </w:r>
          </w:p>
        </w:tc>
      </w:tr>
      <w:tr w:rsidR="007243B9" w14:paraId="7926FE0F" w14:textId="77777777" w:rsidTr="007243B9">
        <w:trPr>
          <w:trHeight w:val="287"/>
        </w:trPr>
        <w:tc>
          <w:tcPr>
            <w:tcW w:w="3362" w:type="dxa"/>
            <w:tcMar>
              <w:top w:w="100" w:type="dxa"/>
              <w:left w:w="100" w:type="dxa"/>
              <w:bottom w:w="100" w:type="dxa"/>
              <w:right w:w="100" w:type="dxa"/>
            </w:tcMar>
          </w:tcPr>
          <w:p w14:paraId="53FFBF46" w14:textId="77777777" w:rsidR="007243B9" w:rsidRDefault="007243B9" w:rsidP="004C6D2D">
            <w:pPr>
              <w:widowControl w:val="0"/>
              <w:pBdr>
                <w:top w:val="nil"/>
                <w:left w:val="nil"/>
                <w:bottom w:val="nil"/>
                <w:right w:val="nil"/>
                <w:between w:val="nil"/>
              </w:pBdr>
              <w:spacing w:line="240" w:lineRule="auto"/>
              <w:ind w:left="116"/>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Final ESIA + ESMP </w:t>
            </w:r>
          </w:p>
        </w:tc>
        <w:tc>
          <w:tcPr>
            <w:tcW w:w="5078" w:type="dxa"/>
            <w:tcMar>
              <w:top w:w="100" w:type="dxa"/>
              <w:left w:w="100" w:type="dxa"/>
              <w:bottom w:w="100" w:type="dxa"/>
              <w:right w:w="100" w:type="dxa"/>
            </w:tcMar>
          </w:tcPr>
          <w:p w14:paraId="1559B627" w14:textId="77777777" w:rsidR="007243B9" w:rsidRDefault="007243B9" w:rsidP="004C6D2D">
            <w:pPr>
              <w:widowControl w:val="0"/>
              <w:pBdr>
                <w:top w:val="nil"/>
                <w:left w:val="nil"/>
                <w:bottom w:val="nil"/>
                <w:right w:val="nil"/>
                <w:between w:val="nil"/>
              </w:pBdr>
              <w:spacing w:line="240" w:lineRule="auto"/>
              <w:ind w:left="127"/>
              <w:rPr>
                <w:rFonts w:ascii="Times New Roman" w:eastAsia="Times New Roman" w:hAnsi="Times New Roman"/>
                <w:color w:val="000000"/>
                <w:sz w:val="24"/>
                <w:szCs w:val="24"/>
              </w:rPr>
            </w:pPr>
            <w:r w:rsidRPr="4C4B10C1">
              <w:rPr>
                <w:rFonts w:ascii="Times New Roman" w:eastAsia="Times New Roman" w:hAnsi="Times New Roman"/>
                <w:color w:val="000000" w:themeColor="text1"/>
                <w:sz w:val="24"/>
                <w:szCs w:val="24"/>
              </w:rPr>
              <w:t xml:space="preserve">Submission to EPA &amp; </w:t>
            </w:r>
            <w:proofErr w:type="spellStart"/>
            <w:r w:rsidRPr="4C4B10C1">
              <w:rPr>
                <w:rFonts w:ascii="Times New Roman" w:eastAsia="Times New Roman" w:hAnsi="Times New Roman"/>
                <w:color w:val="000000" w:themeColor="text1"/>
                <w:sz w:val="24"/>
                <w:szCs w:val="24"/>
              </w:rPr>
              <w:t>WBcompliance</w:t>
            </w:r>
            <w:proofErr w:type="spellEnd"/>
            <w:r w:rsidRPr="4C4B10C1">
              <w:rPr>
                <w:rFonts w:ascii="Times New Roman" w:eastAsia="Times New Roman" w:hAnsi="Times New Roman"/>
                <w:color w:val="000000" w:themeColor="text1"/>
                <w:sz w:val="24"/>
                <w:szCs w:val="24"/>
              </w:rPr>
              <w:t xml:space="preserve"> </w:t>
            </w:r>
          </w:p>
        </w:tc>
        <w:tc>
          <w:tcPr>
            <w:tcW w:w="1077" w:type="dxa"/>
            <w:tcMar>
              <w:top w:w="100" w:type="dxa"/>
              <w:left w:w="100" w:type="dxa"/>
              <w:bottom w:w="100" w:type="dxa"/>
              <w:right w:w="100" w:type="dxa"/>
            </w:tcMar>
          </w:tcPr>
          <w:p w14:paraId="2DADA1DA" w14:textId="77777777" w:rsidR="007243B9" w:rsidRDefault="007243B9" w:rsidP="004C6D2D">
            <w:pPr>
              <w:widowControl w:val="0"/>
              <w:pBdr>
                <w:top w:val="nil"/>
                <w:left w:val="nil"/>
                <w:bottom w:val="nil"/>
                <w:right w:val="nil"/>
                <w:between w:val="nil"/>
              </w:pBd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Week 14</w:t>
            </w:r>
          </w:p>
        </w:tc>
      </w:tr>
    </w:tbl>
    <w:p w14:paraId="67ED8BCB" w14:textId="77777777" w:rsidR="007243B9" w:rsidRDefault="007243B9" w:rsidP="007243B9">
      <w:pPr>
        <w:widowControl w:val="0"/>
        <w:pBdr>
          <w:top w:val="nil"/>
          <w:left w:val="nil"/>
          <w:bottom w:val="nil"/>
          <w:right w:val="nil"/>
          <w:between w:val="nil"/>
        </w:pBdr>
        <w:rPr>
          <w:color w:val="000000"/>
        </w:rPr>
      </w:pPr>
    </w:p>
    <w:p w14:paraId="182892E7" w14:textId="77777777" w:rsidR="007243B9" w:rsidRDefault="007243B9" w:rsidP="007243B9">
      <w:pPr>
        <w:widowControl w:val="0"/>
        <w:pBdr>
          <w:top w:val="nil"/>
          <w:left w:val="nil"/>
          <w:bottom w:val="nil"/>
          <w:right w:val="nil"/>
          <w:between w:val="nil"/>
        </w:pBdr>
        <w:spacing w:line="240" w:lineRule="auto"/>
        <w:ind w:left="114"/>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All documentation must be submitted in both digital and printed copies. </w:t>
      </w:r>
    </w:p>
    <w:p w14:paraId="4F5DB498" w14:textId="77777777" w:rsidR="007243B9" w:rsidRDefault="007243B9" w:rsidP="007243B9">
      <w:pPr>
        <w:widowControl w:val="0"/>
        <w:pBdr>
          <w:top w:val="nil"/>
          <w:left w:val="nil"/>
          <w:bottom w:val="nil"/>
          <w:right w:val="nil"/>
          <w:between w:val="nil"/>
        </w:pBdr>
        <w:spacing w:line="240" w:lineRule="auto"/>
        <w:ind w:left="114"/>
        <w:rPr>
          <w:rFonts w:ascii="Times New Roman" w:eastAsia="Times New Roman" w:hAnsi="Times New Roman"/>
          <w:color w:val="000000"/>
          <w:sz w:val="24"/>
          <w:szCs w:val="24"/>
        </w:rPr>
      </w:pPr>
    </w:p>
    <w:p w14:paraId="0DE0C528" w14:textId="77777777" w:rsidR="007243B9" w:rsidRDefault="007243B9" w:rsidP="007243B9">
      <w:pPr>
        <w:widowControl w:val="0"/>
        <w:pBdr>
          <w:top w:val="nil"/>
          <w:left w:val="nil"/>
          <w:bottom w:val="nil"/>
          <w:right w:val="nil"/>
          <w:between w:val="nil"/>
        </w:pBdr>
        <w:spacing w:line="240" w:lineRule="auto"/>
        <w:ind w:left="114"/>
        <w:rPr>
          <w:rFonts w:ascii="Times New Roman" w:eastAsia="Times New Roman" w:hAnsi="Times New Roman"/>
          <w:color w:val="000000"/>
          <w:sz w:val="24"/>
          <w:szCs w:val="24"/>
        </w:rPr>
      </w:pPr>
    </w:p>
    <w:p w14:paraId="67986A61" w14:textId="77777777" w:rsidR="007243B9" w:rsidRDefault="007243B9" w:rsidP="007243B9">
      <w:pPr>
        <w:widowControl w:val="0"/>
        <w:pBdr>
          <w:top w:val="nil"/>
          <w:left w:val="nil"/>
          <w:bottom w:val="nil"/>
          <w:right w:val="nil"/>
          <w:between w:val="nil"/>
        </w:pBdr>
        <w:spacing w:before="271" w:line="240" w:lineRule="auto"/>
        <w:ind w:left="122"/>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5. Consultant Qualifications </w:t>
      </w:r>
    </w:p>
    <w:p w14:paraId="5D35E97F" w14:textId="77777777" w:rsidR="007243B9" w:rsidRDefault="007243B9" w:rsidP="007243B9">
      <w:pPr>
        <w:widowControl w:val="0"/>
        <w:pBdr>
          <w:top w:val="nil"/>
          <w:left w:val="nil"/>
          <w:bottom w:val="nil"/>
          <w:right w:val="nil"/>
          <w:between w:val="nil"/>
        </w:pBdr>
        <w:spacing w:before="303" w:line="240" w:lineRule="auto"/>
        <w:ind w:left="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consulting firm/team must possess: </w:t>
      </w:r>
    </w:p>
    <w:p w14:paraId="784B9A4E" w14:textId="77777777" w:rsidR="007243B9" w:rsidRDefault="007243B9" w:rsidP="007243B9">
      <w:pPr>
        <w:widowControl w:val="0"/>
        <w:pBdr>
          <w:top w:val="nil"/>
          <w:left w:val="nil"/>
          <w:bottom w:val="nil"/>
          <w:right w:val="nil"/>
          <w:between w:val="nil"/>
        </w:pBdr>
        <w:spacing w:before="274" w:line="240" w:lineRule="auto"/>
        <w:ind w:left="122"/>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Core Expertise </w:t>
      </w:r>
    </w:p>
    <w:p w14:paraId="076B9521" w14:textId="77777777" w:rsidR="007243B9" w:rsidRDefault="007243B9" w:rsidP="007243B9">
      <w:pPr>
        <w:widowControl w:val="0"/>
        <w:pBdr>
          <w:top w:val="nil"/>
          <w:left w:val="nil"/>
          <w:bottom w:val="nil"/>
          <w:right w:val="nil"/>
          <w:between w:val="nil"/>
        </w:pBdr>
        <w:spacing w:before="298" w:line="240" w:lineRule="auto"/>
        <w:ind w:left="479"/>
        <w:rPr>
          <w:rFonts w:ascii="Times New Roman" w:eastAsia="Times New Roman" w:hAnsi="Times New Roman"/>
          <w:color w:val="000000"/>
          <w:sz w:val="24"/>
          <w:szCs w:val="24"/>
        </w:rPr>
      </w:pPr>
      <w:r w:rsidRPr="4C4B10C1">
        <w:rPr>
          <w:rFonts w:ascii="Times New Roman" w:eastAsia="Times New Roman" w:hAnsi="Times New Roman"/>
          <w:color w:val="000000" w:themeColor="text1"/>
          <w:sz w:val="19"/>
          <w:szCs w:val="19"/>
        </w:rPr>
        <w:t xml:space="preserve">a) </w:t>
      </w:r>
      <w:r w:rsidRPr="4C4B10C1">
        <w:rPr>
          <w:rFonts w:ascii="Times New Roman" w:eastAsia="Times New Roman" w:hAnsi="Times New Roman"/>
          <w:color w:val="000000" w:themeColor="text1"/>
          <w:sz w:val="24"/>
          <w:szCs w:val="24"/>
        </w:rPr>
        <w:t xml:space="preserve">Environmental assessment specialist (Team Lead) </w:t>
      </w:r>
    </w:p>
    <w:p w14:paraId="4544D0F4" w14:textId="77777777" w:rsidR="007243B9" w:rsidRDefault="007243B9" w:rsidP="007243B9">
      <w:pPr>
        <w:widowControl w:val="0"/>
        <w:pBdr>
          <w:top w:val="nil"/>
          <w:left w:val="nil"/>
          <w:bottom w:val="nil"/>
          <w:right w:val="nil"/>
          <w:between w:val="nil"/>
        </w:pBdr>
        <w:spacing w:line="240" w:lineRule="auto"/>
        <w:ind w:left="472"/>
        <w:rPr>
          <w:rFonts w:ascii="Times New Roman" w:eastAsia="Times New Roman" w:hAnsi="Times New Roman"/>
          <w:color w:val="000000"/>
          <w:sz w:val="24"/>
          <w:szCs w:val="24"/>
        </w:rPr>
      </w:pPr>
      <w:r w:rsidRPr="4C4B10C1">
        <w:rPr>
          <w:rFonts w:ascii="Times New Roman" w:eastAsia="Times New Roman" w:hAnsi="Times New Roman"/>
          <w:color w:val="000000" w:themeColor="text1"/>
          <w:sz w:val="19"/>
          <w:szCs w:val="19"/>
        </w:rPr>
        <w:lastRenderedPageBreak/>
        <w:t xml:space="preserve">b) </w:t>
      </w:r>
      <w:r w:rsidRPr="4C4B10C1">
        <w:rPr>
          <w:rFonts w:ascii="Times New Roman" w:eastAsia="Times New Roman" w:hAnsi="Times New Roman"/>
          <w:color w:val="000000" w:themeColor="text1"/>
          <w:sz w:val="24"/>
          <w:szCs w:val="24"/>
        </w:rPr>
        <w:t xml:space="preserve">Marine ecologist / </w:t>
      </w:r>
    </w:p>
    <w:p w14:paraId="7C1102CB" w14:textId="77777777" w:rsidR="007243B9" w:rsidRDefault="007243B9" w:rsidP="007243B9">
      <w:pPr>
        <w:widowControl w:val="0"/>
        <w:pBdr>
          <w:top w:val="nil"/>
          <w:left w:val="nil"/>
          <w:bottom w:val="nil"/>
          <w:right w:val="nil"/>
          <w:between w:val="nil"/>
        </w:pBdr>
        <w:spacing w:line="240" w:lineRule="auto"/>
        <w:ind w:left="479"/>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c) </w:t>
      </w:r>
      <w:proofErr w:type="gramStart"/>
      <w:r>
        <w:rPr>
          <w:rFonts w:ascii="Times New Roman" w:eastAsia="Times New Roman" w:hAnsi="Times New Roman"/>
          <w:color w:val="000000"/>
          <w:sz w:val="24"/>
          <w:szCs w:val="24"/>
        </w:rPr>
        <w:t>Social</w:t>
      </w:r>
      <w:proofErr w:type="gramEnd"/>
      <w:r>
        <w:rPr>
          <w:rFonts w:ascii="Times New Roman" w:eastAsia="Times New Roman" w:hAnsi="Times New Roman"/>
          <w:color w:val="000000"/>
          <w:sz w:val="24"/>
          <w:szCs w:val="24"/>
        </w:rPr>
        <w:t xml:space="preserve"> development specialist </w:t>
      </w:r>
    </w:p>
    <w:p w14:paraId="33A52400" w14:textId="77777777" w:rsidR="007243B9" w:rsidRDefault="007243B9" w:rsidP="007243B9">
      <w:pPr>
        <w:widowControl w:val="0"/>
        <w:pBdr>
          <w:top w:val="nil"/>
          <w:left w:val="nil"/>
          <w:bottom w:val="nil"/>
          <w:right w:val="nil"/>
          <w:between w:val="nil"/>
        </w:pBdr>
        <w:spacing w:line="240" w:lineRule="auto"/>
        <w:ind w:left="479"/>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d) </w:t>
      </w:r>
      <w:r>
        <w:rPr>
          <w:rFonts w:ascii="Times New Roman" w:eastAsia="Times New Roman" w:hAnsi="Times New Roman"/>
          <w:color w:val="000000"/>
          <w:sz w:val="24"/>
          <w:szCs w:val="24"/>
        </w:rPr>
        <w:t xml:space="preserve">GIS &amp; spatial mapping expert </w:t>
      </w:r>
    </w:p>
    <w:p w14:paraId="6162F063" w14:textId="77777777" w:rsidR="007243B9" w:rsidRDefault="007243B9" w:rsidP="007243B9">
      <w:pPr>
        <w:widowControl w:val="0"/>
        <w:pBdr>
          <w:top w:val="nil"/>
          <w:left w:val="nil"/>
          <w:bottom w:val="nil"/>
          <w:right w:val="nil"/>
          <w:between w:val="nil"/>
        </w:pBdr>
        <w:spacing w:line="240" w:lineRule="auto"/>
        <w:ind w:left="480"/>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e) </w:t>
      </w:r>
      <w:r>
        <w:rPr>
          <w:rFonts w:ascii="Times New Roman" w:eastAsia="Times New Roman" w:hAnsi="Times New Roman"/>
          <w:color w:val="000000"/>
          <w:sz w:val="24"/>
          <w:szCs w:val="24"/>
        </w:rPr>
        <w:t xml:space="preserve">Occupational Health &amp; Safety specialist </w:t>
      </w:r>
    </w:p>
    <w:p w14:paraId="2BACDE62" w14:textId="77777777" w:rsidR="007243B9" w:rsidRDefault="007243B9" w:rsidP="007243B9">
      <w:pPr>
        <w:widowControl w:val="0"/>
        <w:pBdr>
          <w:top w:val="nil"/>
          <w:left w:val="nil"/>
          <w:bottom w:val="nil"/>
          <w:right w:val="nil"/>
          <w:between w:val="nil"/>
        </w:pBdr>
        <w:spacing w:line="240" w:lineRule="auto"/>
        <w:ind w:left="480"/>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f) </w:t>
      </w:r>
      <w:r>
        <w:rPr>
          <w:rFonts w:ascii="Times New Roman" w:eastAsia="Times New Roman" w:hAnsi="Times New Roman"/>
          <w:color w:val="000000"/>
          <w:sz w:val="24"/>
          <w:szCs w:val="24"/>
        </w:rPr>
        <w:t xml:space="preserve">Legal expert in Liberian environmental law </w:t>
      </w:r>
    </w:p>
    <w:p w14:paraId="21DC15F8" w14:textId="77777777" w:rsidR="007243B9" w:rsidRDefault="007243B9" w:rsidP="007243B9">
      <w:pPr>
        <w:widowControl w:val="0"/>
        <w:pBdr>
          <w:top w:val="nil"/>
          <w:left w:val="nil"/>
          <w:bottom w:val="nil"/>
          <w:right w:val="nil"/>
          <w:between w:val="nil"/>
        </w:pBdr>
        <w:spacing w:line="240" w:lineRule="auto"/>
        <w:ind w:left="478"/>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g) </w:t>
      </w:r>
      <w:r>
        <w:rPr>
          <w:rFonts w:ascii="Times New Roman" w:eastAsia="Times New Roman" w:hAnsi="Times New Roman"/>
          <w:color w:val="000000"/>
          <w:sz w:val="24"/>
          <w:szCs w:val="24"/>
        </w:rPr>
        <w:t xml:space="preserve">Stakeholder engagement / GRM specialist </w:t>
      </w:r>
    </w:p>
    <w:p w14:paraId="13437FB2" w14:textId="77777777" w:rsidR="007243B9" w:rsidRDefault="007243B9" w:rsidP="007243B9">
      <w:pPr>
        <w:widowControl w:val="0"/>
        <w:pBdr>
          <w:top w:val="nil"/>
          <w:left w:val="nil"/>
          <w:bottom w:val="nil"/>
          <w:right w:val="nil"/>
          <w:between w:val="nil"/>
        </w:pBdr>
        <w:spacing w:before="276" w:line="240" w:lineRule="auto"/>
        <w:ind w:left="117"/>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Experience </w:t>
      </w:r>
    </w:p>
    <w:p w14:paraId="1F8696C6" w14:textId="77777777" w:rsidR="007243B9" w:rsidRDefault="007243B9" w:rsidP="007243B9">
      <w:pPr>
        <w:widowControl w:val="0"/>
        <w:pBdr>
          <w:top w:val="nil"/>
          <w:left w:val="nil"/>
          <w:bottom w:val="nil"/>
          <w:right w:val="nil"/>
          <w:between w:val="nil"/>
        </w:pBdr>
        <w:spacing w:before="295" w:line="229" w:lineRule="auto"/>
        <w:ind w:left="472" w:right="1892" w:firstLine="7"/>
        <w:rPr>
          <w:rFonts w:ascii="Times New Roman" w:eastAsia="Times New Roman" w:hAnsi="Times New Roman"/>
          <w:color w:val="000000" w:themeColor="text1"/>
          <w:sz w:val="24"/>
          <w:szCs w:val="24"/>
        </w:rPr>
      </w:pPr>
      <w:r w:rsidRPr="4C4B10C1">
        <w:rPr>
          <w:rFonts w:ascii="Times New Roman" w:eastAsia="Times New Roman" w:hAnsi="Times New Roman"/>
          <w:color w:val="000000" w:themeColor="text1"/>
          <w:sz w:val="19"/>
          <w:szCs w:val="19"/>
        </w:rPr>
        <w:t xml:space="preserve">a) </w:t>
      </w:r>
      <w:r w:rsidRPr="4C4B10C1">
        <w:rPr>
          <w:rFonts w:ascii="Times New Roman" w:eastAsia="Times New Roman" w:hAnsi="Times New Roman"/>
          <w:color w:val="000000" w:themeColor="text1"/>
          <w:sz w:val="24"/>
          <w:szCs w:val="24"/>
        </w:rPr>
        <w:t xml:space="preserve">At least 7–10 years conducting ESIAs for marine and coastal infrastructure </w:t>
      </w:r>
    </w:p>
    <w:p w14:paraId="0952EBDF" w14:textId="77777777" w:rsidR="007243B9" w:rsidRDefault="007243B9" w:rsidP="007243B9">
      <w:pPr>
        <w:widowControl w:val="0"/>
        <w:pBdr>
          <w:top w:val="nil"/>
          <w:left w:val="nil"/>
          <w:bottom w:val="nil"/>
          <w:right w:val="nil"/>
          <w:between w:val="nil"/>
        </w:pBdr>
        <w:spacing w:before="295" w:line="229" w:lineRule="auto"/>
        <w:ind w:left="472" w:right="1892" w:firstLine="7"/>
        <w:rPr>
          <w:rFonts w:ascii="Times New Roman" w:eastAsia="Times New Roman" w:hAnsi="Times New Roman"/>
          <w:color w:val="000000"/>
          <w:sz w:val="24"/>
          <w:szCs w:val="24"/>
        </w:rPr>
      </w:pPr>
      <w:r w:rsidRPr="4C4B10C1">
        <w:rPr>
          <w:rFonts w:ascii="Times New Roman" w:eastAsia="Times New Roman" w:hAnsi="Times New Roman"/>
          <w:color w:val="000000" w:themeColor="text1"/>
          <w:sz w:val="19"/>
          <w:szCs w:val="19"/>
        </w:rPr>
        <w:t xml:space="preserve">b) </w:t>
      </w:r>
      <w:r w:rsidRPr="4C4B10C1">
        <w:rPr>
          <w:rFonts w:ascii="Times New Roman" w:eastAsia="Times New Roman" w:hAnsi="Times New Roman"/>
          <w:color w:val="000000" w:themeColor="text1"/>
          <w:sz w:val="24"/>
          <w:szCs w:val="24"/>
        </w:rPr>
        <w:t xml:space="preserve">Demonstrated work with submarine cable or maritime projects </w:t>
      </w:r>
    </w:p>
    <w:p w14:paraId="4D2F777E" w14:textId="77777777" w:rsidR="007243B9" w:rsidRDefault="007243B9" w:rsidP="007243B9">
      <w:pPr>
        <w:widowControl w:val="0"/>
        <w:pBdr>
          <w:top w:val="nil"/>
          <w:left w:val="nil"/>
          <w:bottom w:val="nil"/>
          <w:right w:val="nil"/>
          <w:between w:val="nil"/>
        </w:pBdr>
        <w:spacing w:before="6" w:line="240" w:lineRule="auto"/>
        <w:ind w:left="479"/>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c) </w:t>
      </w:r>
      <w:r>
        <w:rPr>
          <w:rFonts w:ascii="Times New Roman" w:eastAsia="Times New Roman" w:hAnsi="Times New Roman"/>
          <w:color w:val="000000"/>
          <w:sz w:val="24"/>
          <w:szCs w:val="24"/>
        </w:rPr>
        <w:t xml:space="preserve">Familiarity with World Bank or IFC safeguard frameworks </w:t>
      </w:r>
    </w:p>
    <w:p w14:paraId="3108006E" w14:textId="77777777" w:rsidR="007243B9" w:rsidRDefault="007243B9" w:rsidP="007243B9">
      <w:pPr>
        <w:widowControl w:val="0"/>
        <w:pBdr>
          <w:top w:val="nil"/>
          <w:left w:val="nil"/>
          <w:bottom w:val="nil"/>
          <w:right w:val="nil"/>
          <w:between w:val="nil"/>
        </w:pBdr>
        <w:spacing w:line="240" w:lineRule="auto"/>
        <w:ind w:left="479"/>
        <w:rPr>
          <w:rFonts w:ascii="Times New Roman" w:eastAsia="Times New Roman" w:hAnsi="Times New Roman"/>
          <w:color w:val="000000"/>
          <w:sz w:val="24"/>
          <w:szCs w:val="24"/>
        </w:rPr>
      </w:pPr>
      <w:r w:rsidRPr="4C4B10C1">
        <w:rPr>
          <w:rFonts w:ascii="Times New Roman" w:eastAsia="Times New Roman" w:hAnsi="Times New Roman"/>
          <w:color w:val="000000" w:themeColor="text1"/>
          <w:sz w:val="19"/>
          <w:szCs w:val="19"/>
        </w:rPr>
        <w:t xml:space="preserve">d) </w:t>
      </w:r>
      <w:r w:rsidRPr="4C4B10C1">
        <w:rPr>
          <w:rFonts w:ascii="Times New Roman" w:eastAsia="Times New Roman" w:hAnsi="Times New Roman"/>
          <w:color w:val="000000" w:themeColor="text1"/>
          <w:sz w:val="24"/>
          <w:szCs w:val="24"/>
        </w:rPr>
        <w:t xml:space="preserve">Experience working in Liberia or West Africa / African region preferred </w:t>
      </w:r>
    </w:p>
    <w:p w14:paraId="1B0545C5" w14:textId="77777777" w:rsidR="007243B9" w:rsidRDefault="007243B9" w:rsidP="007243B9">
      <w:pPr>
        <w:widowControl w:val="0"/>
        <w:pBdr>
          <w:top w:val="nil"/>
          <w:left w:val="nil"/>
          <w:bottom w:val="nil"/>
          <w:right w:val="nil"/>
          <w:between w:val="nil"/>
        </w:pBdr>
        <w:spacing w:before="276" w:line="240" w:lineRule="auto"/>
        <w:ind w:left="117"/>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Language </w:t>
      </w:r>
    </w:p>
    <w:p w14:paraId="345246D2" w14:textId="77777777" w:rsidR="007243B9" w:rsidRDefault="007243B9" w:rsidP="007243B9">
      <w:pPr>
        <w:widowControl w:val="0"/>
        <w:pBdr>
          <w:top w:val="nil"/>
          <w:left w:val="nil"/>
          <w:bottom w:val="nil"/>
          <w:right w:val="nil"/>
          <w:between w:val="nil"/>
        </w:pBdr>
        <w:spacing w:before="298" w:line="240" w:lineRule="auto"/>
        <w:ind w:left="479"/>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a) </w:t>
      </w:r>
      <w:r>
        <w:rPr>
          <w:rFonts w:ascii="Times New Roman" w:eastAsia="Times New Roman" w:hAnsi="Times New Roman"/>
          <w:color w:val="000000"/>
          <w:sz w:val="24"/>
          <w:szCs w:val="24"/>
        </w:rPr>
        <w:t xml:space="preserve">Reports submitted in English </w:t>
      </w:r>
    </w:p>
    <w:p w14:paraId="5373BF3A" w14:textId="77777777" w:rsidR="007243B9" w:rsidRDefault="007243B9" w:rsidP="007243B9">
      <w:pPr>
        <w:widowControl w:val="0"/>
        <w:pBdr>
          <w:top w:val="nil"/>
          <w:left w:val="nil"/>
          <w:bottom w:val="nil"/>
          <w:right w:val="nil"/>
          <w:between w:val="nil"/>
        </w:pBdr>
        <w:spacing w:before="271" w:line="240" w:lineRule="auto"/>
        <w:ind w:left="123"/>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6. Reporting and Coordination </w:t>
      </w:r>
    </w:p>
    <w:p w14:paraId="1A7C0537" w14:textId="77777777" w:rsidR="007243B9" w:rsidRDefault="007243B9" w:rsidP="007243B9">
      <w:pPr>
        <w:widowControl w:val="0"/>
        <w:pBdr>
          <w:top w:val="nil"/>
          <w:left w:val="nil"/>
          <w:bottom w:val="nil"/>
          <w:right w:val="nil"/>
          <w:between w:val="nil"/>
        </w:pBdr>
        <w:spacing w:before="303" w:line="240" w:lineRule="auto"/>
        <w:ind w:left="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Consultant will report to: </w:t>
      </w:r>
    </w:p>
    <w:p w14:paraId="22E0CD19" w14:textId="77777777" w:rsidR="007243B9" w:rsidRDefault="007243B9" w:rsidP="007243B9">
      <w:pPr>
        <w:widowControl w:val="0"/>
        <w:pBdr>
          <w:top w:val="nil"/>
          <w:left w:val="nil"/>
          <w:bottom w:val="nil"/>
          <w:right w:val="nil"/>
          <w:between w:val="nil"/>
        </w:pBdr>
        <w:spacing w:before="274" w:line="230" w:lineRule="auto"/>
        <w:ind w:left="472" w:right="1118" w:firstLine="7"/>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a) </w:t>
      </w:r>
      <w:r>
        <w:rPr>
          <w:rFonts w:ascii="Times New Roman" w:eastAsia="Times New Roman" w:hAnsi="Times New Roman"/>
          <w:color w:val="000000"/>
          <w:sz w:val="24"/>
          <w:szCs w:val="24"/>
        </w:rPr>
        <w:t xml:space="preserve">Minister of Posts and Telecommunications and Chairman of AC3-Liberia SPV </w:t>
      </w:r>
      <w:r>
        <w:rPr>
          <w:rFonts w:ascii="Times New Roman" w:eastAsia="Times New Roman" w:hAnsi="Times New Roman"/>
          <w:color w:val="000000"/>
          <w:sz w:val="19"/>
          <w:szCs w:val="19"/>
        </w:rPr>
        <w:t xml:space="preserve">b) </w:t>
      </w:r>
      <w:r>
        <w:rPr>
          <w:rFonts w:ascii="Times New Roman" w:eastAsia="Times New Roman" w:hAnsi="Times New Roman"/>
          <w:color w:val="000000"/>
          <w:sz w:val="24"/>
          <w:szCs w:val="24"/>
        </w:rPr>
        <w:t xml:space="preserve">AC3-Liberia will facilitate access to stakeholders and project documentation. </w:t>
      </w:r>
    </w:p>
    <w:p w14:paraId="252901D0" w14:textId="77777777" w:rsidR="007243B9" w:rsidRDefault="007243B9" w:rsidP="007243B9">
      <w:pPr>
        <w:widowControl w:val="0"/>
        <w:pBdr>
          <w:top w:val="nil"/>
          <w:left w:val="nil"/>
          <w:bottom w:val="nil"/>
          <w:right w:val="nil"/>
          <w:between w:val="nil"/>
        </w:pBdr>
        <w:spacing w:before="283" w:line="240" w:lineRule="auto"/>
        <w:ind w:left="122"/>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7. Ethical and Professional Standards </w:t>
      </w:r>
    </w:p>
    <w:p w14:paraId="31375836" w14:textId="77777777" w:rsidR="007243B9" w:rsidRDefault="007243B9" w:rsidP="007243B9">
      <w:pPr>
        <w:widowControl w:val="0"/>
        <w:pBdr>
          <w:top w:val="nil"/>
          <w:left w:val="nil"/>
          <w:bottom w:val="nil"/>
          <w:right w:val="nil"/>
          <w:between w:val="nil"/>
        </w:pBdr>
        <w:spacing w:before="303" w:line="240" w:lineRule="auto"/>
        <w:ind w:left="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Consultant must: </w:t>
      </w:r>
    </w:p>
    <w:p w14:paraId="333FECAE" w14:textId="77777777" w:rsidR="007243B9" w:rsidRDefault="007243B9" w:rsidP="007243B9">
      <w:pPr>
        <w:widowControl w:val="0"/>
        <w:pBdr>
          <w:top w:val="nil"/>
          <w:left w:val="nil"/>
          <w:bottom w:val="nil"/>
          <w:right w:val="nil"/>
          <w:between w:val="nil"/>
        </w:pBdr>
        <w:spacing w:before="274" w:line="240" w:lineRule="auto"/>
        <w:ind w:left="479"/>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a) </w:t>
      </w:r>
      <w:r>
        <w:rPr>
          <w:rFonts w:ascii="Times New Roman" w:eastAsia="Times New Roman" w:hAnsi="Times New Roman"/>
          <w:color w:val="000000"/>
          <w:sz w:val="24"/>
          <w:szCs w:val="24"/>
        </w:rPr>
        <w:t xml:space="preserve">Adhere to EPA Act, World Bank ESF, IFC PS </w:t>
      </w:r>
    </w:p>
    <w:p w14:paraId="3667999E" w14:textId="77777777" w:rsidR="007243B9" w:rsidRDefault="007243B9" w:rsidP="007243B9">
      <w:pPr>
        <w:widowControl w:val="0"/>
        <w:pBdr>
          <w:top w:val="nil"/>
          <w:left w:val="nil"/>
          <w:bottom w:val="nil"/>
          <w:right w:val="nil"/>
          <w:between w:val="nil"/>
        </w:pBdr>
        <w:spacing w:line="240" w:lineRule="auto"/>
        <w:ind w:left="472"/>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b) </w:t>
      </w:r>
      <w:r>
        <w:rPr>
          <w:rFonts w:ascii="Times New Roman" w:eastAsia="Times New Roman" w:hAnsi="Times New Roman"/>
          <w:color w:val="000000"/>
          <w:sz w:val="24"/>
          <w:szCs w:val="24"/>
        </w:rPr>
        <w:t>Ensure data confidentiality and integrity</w:t>
      </w:r>
    </w:p>
    <w:p w14:paraId="3F7D0409" w14:textId="77777777" w:rsidR="007243B9" w:rsidRDefault="007243B9" w:rsidP="007243B9">
      <w:pPr>
        <w:widowControl w:val="0"/>
        <w:pBdr>
          <w:top w:val="nil"/>
          <w:left w:val="nil"/>
          <w:bottom w:val="nil"/>
          <w:right w:val="nil"/>
          <w:between w:val="nil"/>
        </w:pBdr>
        <w:spacing w:line="240" w:lineRule="auto"/>
        <w:ind w:left="479"/>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c) </w:t>
      </w:r>
      <w:r>
        <w:rPr>
          <w:rFonts w:ascii="Times New Roman" w:eastAsia="Times New Roman" w:hAnsi="Times New Roman"/>
          <w:color w:val="000000"/>
          <w:sz w:val="24"/>
          <w:szCs w:val="24"/>
        </w:rPr>
        <w:t xml:space="preserve">Follow anti-bribery and anticorruption practices </w:t>
      </w:r>
    </w:p>
    <w:p w14:paraId="3A10AB9B" w14:textId="77777777" w:rsidR="007243B9" w:rsidRDefault="007243B9" w:rsidP="007243B9">
      <w:pPr>
        <w:widowControl w:val="0"/>
        <w:pBdr>
          <w:top w:val="nil"/>
          <w:left w:val="nil"/>
          <w:bottom w:val="nil"/>
          <w:right w:val="nil"/>
          <w:between w:val="nil"/>
        </w:pBdr>
        <w:spacing w:line="240" w:lineRule="auto"/>
        <w:ind w:left="479"/>
        <w:rPr>
          <w:rFonts w:ascii="Times New Roman" w:eastAsia="Times New Roman" w:hAnsi="Times New Roman"/>
          <w:color w:val="000000"/>
          <w:sz w:val="24"/>
          <w:szCs w:val="24"/>
        </w:rPr>
      </w:pPr>
      <w:r>
        <w:rPr>
          <w:rFonts w:ascii="Times New Roman" w:eastAsia="Times New Roman" w:hAnsi="Times New Roman"/>
          <w:color w:val="000000"/>
          <w:sz w:val="19"/>
          <w:szCs w:val="19"/>
        </w:rPr>
        <w:t xml:space="preserve">d) </w:t>
      </w:r>
      <w:r>
        <w:rPr>
          <w:rFonts w:ascii="Times New Roman" w:eastAsia="Times New Roman" w:hAnsi="Times New Roman"/>
          <w:color w:val="000000"/>
          <w:sz w:val="24"/>
          <w:szCs w:val="24"/>
        </w:rPr>
        <w:t xml:space="preserve">Implement Do No Harm Principles </w:t>
      </w:r>
    </w:p>
    <w:p w14:paraId="2C942716" w14:textId="77777777" w:rsidR="007243B9" w:rsidRDefault="007243B9" w:rsidP="007243B9">
      <w:pPr>
        <w:widowControl w:val="0"/>
        <w:pBdr>
          <w:top w:val="nil"/>
          <w:left w:val="nil"/>
          <w:bottom w:val="nil"/>
          <w:right w:val="nil"/>
          <w:between w:val="nil"/>
        </w:pBdr>
        <w:spacing w:before="274" w:line="240" w:lineRule="auto"/>
        <w:ind w:left="122"/>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8. Budget and Payment Terms </w:t>
      </w:r>
    </w:p>
    <w:p w14:paraId="4AAC3F4C" w14:textId="77777777" w:rsidR="007243B9" w:rsidRDefault="007243B9" w:rsidP="007243B9">
      <w:pPr>
        <w:widowControl w:val="0"/>
        <w:pBdr>
          <w:top w:val="nil"/>
          <w:left w:val="nil"/>
          <w:bottom w:val="nil"/>
          <w:right w:val="nil"/>
          <w:between w:val="nil"/>
        </w:pBdr>
        <w:spacing w:before="301" w:line="240" w:lineRule="auto"/>
        <w:ind w:left="120"/>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To be detailed in contract negotiations, linked to successful completion of deliverables.</w:t>
      </w:r>
    </w:p>
    <w:p w14:paraId="0064E0D9" w14:textId="77777777" w:rsidR="00CE51FA" w:rsidRDefault="00CE51FA" w:rsidP="007243B9">
      <w:pPr>
        <w:spacing w:after="0" w:line="240" w:lineRule="auto"/>
        <w:jc w:val="both"/>
      </w:pPr>
    </w:p>
    <w:sectPr w:rsidR="00CE51FA" w:rsidSect="007243B9">
      <w:footerReference w:type="even" r:id="rId8"/>
      <w:footerReference w:type="defaul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Figtree">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1DD2" w14:textId="77777777" w:rsidR="00235053" w:rsidRDefault="00235053">
    <w:pPr>
      <w:pStyle w:val="Footer"/>
      <w:framePr w:wrap="auto" w:vAnchor="text" w:hAnchor="margin" w:xAlign="right" w:y="1"/>
      <w:rPr>
        <w:rStyle w:val="PageNumber"/>
      </w:rPr>
    </w:pPr>
    <w:r>
      <w:rPr>
        <w:noProof/>
        <w14:ligatures w14:val="standardContextual"/>
      </w:rPr>
      <mc:AlternateContent>
        <mc:Choice Requires="wps">
          <w:drawing>
            <wp:anchor distT="0" distB="0" distL="0" distR="0" simplePos="0" relativeHeight="251660288" behindDoc="0" locked="0" layoutInCell="1" allowOverlap="1" wp14:anchorId="60CB1216" wp14:editId="6981AD6E">
              <wp:simplePos x="635" y="635"/>
              <wp:positionH relativeFrom="page">
                <wp:align>right</wp:align>
              </wp:positionH>
              <wp:positionV relativeFrom="page">
                <wp:align>bottom</wp:align>
              </wp:positionV>
              <wp:extent cx="1172210" cy="368935"/>
              <wp:effectExtent l="0" t="0" r="0" b="0"/>
              <wp:wrapNone/>
              <wp:docPr id="96094927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3965BB06" w14:textId="77777777" w:rsidR="00235053" w:rsidRPr="006E1D83" w:rsidRDefault="00235053" w:rsidP="006E1D83">
                          <w:pPr>
                            <w:spacing w:after="0"/>
                            <w:rPr>
                              <w:rFonts w:ascii="Aptos" w:eastAsia="Aptos" w:hAnsi="Aptos" w:cs="Aptos"/>
                              <w:noProof/>
                              <w:color w:val="000000"/>
                              <w:sz w:val="20"/>
                              <w:szCs w:val="20"/>
                            </w:rPr>
                          </w:pPr>
                          <w:r w:rsidRPr="006E1D8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CB1216"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lDwIAABsEAAAOAAAAZHJzL2Uyb0RvYy54bWysU8Fu2zAMvQ/YPwi6L7bTpW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" filled="f" stroked="f">
              <v:textbox style="mso-fit-shape-to-text:t" inset="0,0,20pt,15pt">
                <w:txbxContent>
                  <w:p w14:paraId="3965BB06" w14:textId="77777777" w:rsidR="00235053" w:rsidRPr="006E1D83" w:rsidRDefault="00235053" w:rsidP="006E1D83">
                    <w:pPr>
                      <w:spacing w:after="0"/>
                      <w:rPr>
                        <w:rFonts w:ascii="Aptos" w:eastAsia="Aptos" w:hAnsi="Aptos" w:cs="Aptos"/>
                        <w:noProof/>
                        <w:color w:val="000000"/>
                        <w:sz w:val="20"/>
                        <w:szCs w:val="20"/>
                      </w:rPr>
                    </w:pPr>
                    <w:r w:rsidRPr="006E1D83">
                      <w:rPr>
                        <w:rFonts w:ascii="Aptos" w:eastAsia="Aptos" w:hAnsi="Aptos" w:cs="Aptos"/>
                        <w:noProof/>
                        <w:color w:val="000000"/>
                        <w:sz w:val="20"/>
                        <w:szCs w:val="20"/>
                      </w:rPr>
                      <w:t>Official Use Only</w:t>
                    </w:r>
                  </w:p>
                </w:txbxContent>
              </v:textbox>
              <w10:wrap anchorx="page" anchory="page"/>
            </v:shape>
          </w:pict>
        </mc:Fallback>
      </mc:AlternateContent>
    </w:r>
  </w:p>
  <w:sdt>
    <w:sdtPr>
      <w:rPr>
        <w:rStyle w:val="PageNumber"/>
      </w:rPr>
      <w:id w:val="83503412"/>
      <w:docPartObj>
        <w:docPartGallery w:val="AutoText"/>
      </w:docPartObj>
    </w:sdtPr>
    <w:sdtEndPr>
      <w:rPr>
        <w:rStyle w:val="PageNumber"/>
      </w:rPr>
    </w:sdtEndPr>
    <w:sdtContent>
      <w:p w14:paraId="538AFF8B" w14:textId="354206D8" w:rsidR="00235053" w:rsidRDefault="00235053">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sidR="007243B9">
          <w:rPr>
            <w:rStyle w:val="PageNumber"/>
          </w:rPr>
          <w:fldChar w:fldCharType="separate"/>
        </w:r>
        <w:r w:rsidR="007243B9">
          <w:rPr>
            <w:rStyle w:val="PageNumber"/>
            <w:noProof/>
          </w:rPr>
          <w:t>4</w:t>
        </w:r>
        <w:r>
          <w:rPr>
            <w:rStyle w:val="PageNumber"/>
          </w:rPr>
          <w:fldChar w:fldCharType="end"/>
        </w:r>
      </w:p>
    </w:sdtContent>
  </w:sdt>
  <w:p w14:paraId="167A53E3" w14:textId="77777777" w:rsidR="00235053" w:rsidRDefault="002350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F7AE" w14:textId="77777777" w:rsidR="00235053" w:rsidRDefault="00235053">
    <w:pPr>
      <w:pStyle w:val="Footer"/>
      <w:framePr w:wrap="auto" w:vAnchor="text" w:hAnchor="margin" w:xAlign="right" w:y="1"/>
      <w:rPr>
        <w:rStyle w:val="PageNumber"/>
      </w:rPr>
    </w:pPr>
    <w:r>
      <w:rPr>
        <w:noProof/>
        <w14:ligatures w14:val="standardContextual"/>
      </w:rPr>
      <mc:AlternateContent>
        <mc:Choice Requires="wps">
          <w:drawing>
            <wp:anchor distT="0" distB="0" distL="0" distR="0" simplePos="0" relativeHeight="251661312" behindDoc="0" locked="0" layoutInCell="1" allowOverlap="1" wp14:anchorId="2EE75431" wp14:editId="7B959F9C">
              <wp:simplePos x="6562725" y="9431655"/>
              <wp:positionH relativeFrom="page">
                <wp:align>right</wp:align>
              </wp:positionH>
              <wp:positionV relativeFrom="page">
                <wp:align>bottom</wp:align>
              </wp:positionV>
              <wp:extent cx="1172210" cy="368935"/>
              <wp:effectExtent l="0" t="0" r="0" b="0"/>
              <wp:wrapNone/>
              <wp:docPr id="2128924428"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26FA4CD7" w14:textId="77777777" w:rsidR="00235053" w:rsidRPr="006E1D83" w:rsidRDefault="00235053" w:rsidP="006E1D83">
                          <w:pPr>
                            <w:spacing w:after="0"/>
                            <w:rPr>
                              <w:rFonts w:ascii="Aptos" w:eastAsia="Aptos" w:hAnsi="Aptos" w:cs="Aptos"/>
                              <w:noProof/>
                              <w:color w:val="000000"/>
                              <w:sz w:val="20"/>
                              <w:szCs w:val="20"/>
                            </w:rPr>
                          </w:pPr>
                          <w:r w:rsidRPr="006E1D8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E75431"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9.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0EgIAACI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" filled="f" stroked="f">
              <v:textbox style="mso-fit-shape-to-text:t" inset="0,0,20pt,15pt">
                <w:txbxContent>
                  <w:p w14:paraId="26FA4CD7" w14:textId="77777777" w:rsidR="00235053" w:rsidRPr="006E1D83" w:rsidRDefault="00235053" w:rsidP="006E1D83">
                    <w:pPr>
                      <w:spacing w:after="0"/>
                      <w:rPr>
                        <w:rFonts w:ascii="Aptos" w:eastAsia="Aptos" w:hAnsi="Aptos" w:cs="Aptos"/>
                        <w:noProof/>
                        <w:color w:val="000000"/>
                        <w:sz w:val="20"/>
                        <w:szCs w:val="20"/>
                      </w:rPr>
                    </w:pPr>
                    <w:r w:rsidRPr="006E1D83">
                      <w:rPr>
                        <w:rFonts w:ascii="Aptos" w:eastAsia="Aptos" w:hAnsi="Aptos" w:cs="Aptos"/>
                        <w:noProof/>
                        <w:color w:val="000000"/>
                        <w:sz w:val="20"/>
                        <w:szCs w:val="20"/>
                      </w:rPr>
                      <w:t>Official Use Only</w:t>
                    </w:r>
                  </w:p>
                </w:txbxContent>
              </v:textbox>
              <w10:wrap anchorx="page" anchory="page"/>
            </v:shape>
          </w:pict>
        </mc:Fallback>
      </mc:AlternateContent>
    </w:r>
    <w:sdt>
      <w:sdtPr>
        <w:rPr>
          <w:rStyle w:val="PageNumber"/>
        </w:rPr>
        <w:id w:val="1863086695"/>
        <w:docPartObj>
          <w:docPartGallery w:val="AutoText"/>
        </w:docPartObj>
      </w:sdtPr>
      <w:sdtEndPr>
        <w:rPr>
          <w:rStyle w:val="PageNumber"/>
        </w:rPr>
      </w:sdtEndPr>
      <w:sdtContent>
        <w:r>
          <w:rPr>
            <w:rStyle w:val="PageNumber"/>
          </w:rPr>
          <w:fldChar w:fldCharType="begin"/>
        </w:r>
        <w:r>
          <w:rPr>
            <w:rStyle w:val="PageNumber"/>
          </w:rPr>
          <w:instrText xml:space="preserve"> PAGE 1</w:instrText>
        </w:r>
        <w:r>
          <w:rPr>
            <w:rStyle w:val="PageNumber"/>
          </w:rPr>
          <w:fldChar w:fldCharType="separate"/>
        </w:r>
        <w:r>
          <w:rPr>
            <w:rStyle w:val="PageNumber"/>
            <w:noProof/>
          </w:rPr>
          <w:t>5</w:t>
        </w:r>
        <w:r>
          <w:rPr>
            <w:rStyle w:val="PageNumber"/>
          </w:rPr>
          <w:fldChar w:fldCharType="end"/>
        </w:r>
      </w:sdtContent>
    </w:sdt>
  </w:p>
  <w:p w14:paraId="5820A93F" w14:textId="77777777" w:rsidR="00235053" w:rsidRDefault="002350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B655" w14:textId="77777777" w:rsidR="00235053" w:rsidRDefault="00235053">
    <w:pPr>
      <w:pStyle w:val="Footer"/>
    </w:pPr>
    <w:r>
      <w:rPr>
        <w:noProof/>
        <w14:ligatures w14:val="standardContextual"/>
      </w:rPr>
      <mc:AlternateContent>
        <mc:Choice Requires="wps">
          <w:drawing>
            <wp:anchor distT="0" distB="0" distL="0" distR="0" simplePos="0" relativeHeight="251659264" behindDoc="0" locked="0" layoutInCell="1" allowOverlap="1" wp14:anchorId="36190C46" wp14:editId="79F8A2C8">
              <wp:simplePos x="635" y="635"/>
              <wp:positionH relativeFrom="page">
                <wp:align>right</wp:align>
              </wp:positionH>
              <wp:positionV relativeFrom="page">
                <wp:align>bottom</wp:align>
              </wp:positionV>
              <wp:extent cx="1172210" cy="368935"/>
              <wp:effectExtent l="0" t="0" r="0" b="0"/>
              <wp:wrapNone/>
              <wp:docPr id="129104699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40DDCF6F" w14:textId="77777777" w:rsidR="00235053" w:rsidRPr="006E1D83" w:rsidRDefault="00235053" w:rsidP="006E1D83">
                          <w:pPr>
                            <w:spacing w:after="0"/>
                            <w:rPr>
                              <w:rFonts w:ascii="Aptos" w:eastAsia="Aptos" w:hAnsi="Aptos" w:cs="Aptos"/>
                              <w:noProof/>
                              <w:color w:val="000000"/>
                              <w:sz w:val="20"/>
                              <w:szCs w:val="20"/>
                            </w:rPr>
                          </w:pPr>
                          <w:r w:rsidRPr="006E1D8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190C46"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" filled="f" stroked="f">
              <v:textbox style="mso-fit-shape-to-text:t" inset="0,0,20pt,15pt">
                <w:txbxContent>
                  <w:p w14:paraId="40DDCF6F" w14:textId="77777777" w:rsidR="00235053" w:rsidRPr="006E1D83" w:rsidRDefault="00235053" w:rsidP="006E1D83">
                    <w:pPr>
                      <w:spacing w:after="0"/>
                      <w:rPr>
                        <w:rFonts w:ascii="Aptos" w:eastAsia="Aptos" w:hAnsi="Aptos" w:cs="Aptos"/>
                        <w:noProof/>
                        <w:color w:val="000000"/>
                        <w:sz w:val="20"/>
                        <w:szCs w:val="20"/>
                      </w:rPr>
                    </w:pPr>
                    <w:r w:rsidRPr="006E1D83">
                      <w:rPr>
                        <w:rFonts w:ascii="Aptos" w:eastAsia="Aptos" w:hAnsi="Aptos" w:cs="Aptos"/>
                        <w:noProof/>
                        <w:color w:val="000000"/>
                        <w:sz w:val="20"/>
                        <w:szCs w:val="20"/>
                      </w:rPr>
                      <w:t>Official Use Only</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8E8"/>
    <w:multiLevelType w:val="hybridMultilevel"/>
    <w:tmpl w:val="39FCF27E"/>
    <w:lvl w:ilvl="0" w:tplc="6F602412">
      <w:start w:val="1"/>
      <w:numFmt w:val="lowerLetter"/>
      <w:lvlText w:val="%1."/>
      <w:lvlJc w:val="left"/>
      <w:pPr>
        <w:ind w:left="840" w:hanging="360"/>
      </w:pPr>
      <w:rPr>
        <w:rFonts w:hint="default"/>
        <w:sz w:val="24"/>
        <w:szCs w:val="24"/>
      </w:r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F7A7876"/>
    <w:multiLevelType w:val="multilevel"/>
    <w:tmpl w:val="4998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674B2"/>
    <w:multiLevelType w:val="multilevel"/>
    <w:tmpl w:val="252A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56AA8"/>
    <w:multiLevelType w:val="hybridMultilevel"/>
    <w:tmpl w:val="F806A6DE"/>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F1D8F"/>
    <w:multiLevelType w:val="hybridMultilevel"/>
    <w:tmpl w:val="39F83FC2"/>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418C2"/>
    <w:multiLevelType w:val="multilevel"/>
    <w:tmpl w:val="AF921858"/>
    <w:lvl w:ilvl="0">
      <w:start w:val="1"/>
      <w:numFmt w:val="upperLetter"/>
      <w:lvlText w:val="%1."/>
      <w:lvlJc w:val="left"/>
      <w:pPr>
        <w:ind w:left="425" w:hanging="425"/>
      </w:pPr>
      <w:rPr>
        <w:b/>
      </w:rPr>
    </w:lvl>
    <w:lvl w:ilvl="1">
      <w:start w:val="1"/>
      <w:numFmt w:val="lowerLetter"/>
      <w:lvlText w:val="%2)"/>
      <w:lvlJc w:val="left"/>
      <w:pPr>
        <w:ind w:left="840" w:hanging="420"/>
      </w:pPr>
    </w:lvl>
    <w:lvl w:ilvl="2">
      <w:start w:val="1"/>
      <w:numFmt w:val="lowerRoman"/>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lef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left"/>
      <w:pPr>
        <w:ind w:left="3780" w:hanging="420"/>
      </w:pPr>
    </w:lvl>
  </w:abstractNum>
  <w:abstractNum w:abstractNumId="6" w15:restartNumberingAfterBreak="0">
    <w:nsid w:val="15A5073E"/>
    <w:multiLevelType w:val="multilevel"/>
    <w:tmpl w:val="2874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453F1"/>
    <w:multiLevelType w:val="multilevel"/>
    <w:tmpl w:val="112A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01EB9"/>
    <w:multiLevelType w:val="hybridMultilevel"/>
    <w:tmpl w:val="4E742DC2"/>
    <w:lvl w:ilvl="0" w:tplc="DA26A220">
      <w:start w:val="1"/>
      <w:numFmt w:val="upperLetter"/>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A409B2"/>
    <w:multiLevelType w:val="hybridMultilevel"/>
    <w:tmpl w:val="CE1A3424"/>
    <w:lvl w:ilvl="0" w:tplc="0809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C8521AC"/>
    <w:multiLevelType w:val="multilevel"/>
    <w:tmpl w:val="71F2B7FC"/>
    <w:lvl w:ilvl="0">
      <w:start w:val="1"/>
      <w:numFmt w:val="upperLetter"/>
      <w:lvlText w:val="%1."/>
      <w:lvlJc w:val="left"/>
      <w:pPr>
        <w:ind w:left="425" w:hanging="425"/>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4B07210"/>
    <w:multiLevelType w:val="multilevel"/>
    <w:tmpl w:val="1B5E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B7EF5"/>
    <w:multiLevelType w:val="hybridMultilevel"/>
    <w:tmpl w:val="930E0168"/>
    <w:lvl w:ilvl="0" w:tplc="349C8BB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36AA7"/>
    <w:multiLevelType w:val="multilevel"/>
    <w:tmpl w:val="8806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83A0F"/>
    <w:multiLevelType w:val="multilevel"/>
    <w:tmpl w:val="0798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A7351D"/>
    <w:multiLevelType w:val="multilevel"/>
    <w:tmpl w:val="935E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D052AB"/>
    <w:multiLevelType w:val="multilevel"/>
    <w:tmpl w:val="86AA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975401"/>
    <w:multiLevelType w:val="hybridMultilevel"/>
    <w:tmpl w:val="13589B62"/>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8" w15:restartNumberingAfterBreak="0">
    <w:nsid w:val="4F082BEF"/>
    <w:multiLevelType w:val="multilevel"/>
    <w:tmpl w:val="71F2B7FC"/>
    <w:lvl w:ilvl="0">
      <w:start w:val="1"/>
      <w:numFmt w:val="upperLetter"/>
      <w:lvlText w:val="%1."/>
      <w:lvlJc w:val="left"/>
      <w:pPr>
        <w:ind w:left="425" w:hanging="425"/>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7192CD1"/>
    <w:multiLevelType w:val="hybridMultilevel"/>
    <w:tmpl w:val="0C4E8E26"/>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A3FC1"/>
    <w:multiLevelType w:val="hybridMultilevel"/>
    <w:tmpl w:val="391E82EE"/>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E50CB"/>
    <w:multiLevelType w:val="hybridMultilevel"/>
    <w:tmpl w:val="97008786"/>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65107"/>
    <w:multiLevelType w:val="multilevel"/>
    <w:tmpl w:val="8712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07A4C"/>
    <w:multiLevelType w:val="multilevel"/>
    <w:tmpl w:val="1DD4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2D387E"/>
    <w:multiLevelType w:val="hybridMultilevel"/>
    <w:tmpl w:val="49CA5CCE"/>
    <w:lvl w:ilvl="0" w:tplc="DDA45ADA">
      <w:start w:val="1"/>
      <w:numFmt w:val="bullet"/>
      <w:lvlText w:val=""/>
      <w:lvlJc w:val="left"/>
      <w:pPr>
        <w:ind w:left="720" w:hanging="360"/>
      </w:pPr>
      <w:rPr>
        <w:rFonts w:ascii="Symbol" w:hAnsi="Symbol" w:hint="default"/>
      </w:rPr>
    </w:lvl>
    <w:lvl w:ilvl="1" w:tplc="B61CECB4">
      <w:start w:val="1"/>
      <w:numFmt w:val="bullet"/>
      <w:lvlText w:val="o"/>
      <w:lvlJc w:val="left"/>
      <w:pPr>
        <w:ind w:left="1440" w:hanging="360"/>
      </w:pPr>
      <w:rPr>
        <w:rFonts w:ascii="Courier New" w:hAnsi="Courier New" w:hint="default"/>
      </w:rPr>
    </w:lvl>
    <w:lvl w:ilvl="2" w:tplc="3A02CA4A">
      <w:start w:val="1"/>
      <w:numFmt w:val="bullet"/>
      <w:lvlText w:val=""/>
      <w:lvlJc w:val="left"/>
      <w:pPr>
        <w:ind w:left="2160" w:hanging="360"/>
      </w:pPr>
      <w:rPr>
        <w:rFonts w:ascii="Wingdings" w:hAnsi="Wingdings" w:hint="default"/>
      </w:rPr>
    </w:lvl>
    <w:lvl w:ilvl="3" w:tplc="2E248BFA">
      <w:start w:val="1"/>
      <w:numFmt w:val="bullet"/>
      <w:lvlText w:val=""/>
      <w:lvlJc w:val="left"/>
      <w:pPr>
        <w:ind w:left="2880" w:hanging="360"/>
      </w:pPr>
      <w:rPr>
        <w:rFonts w:ascii="Symbol" w:hAnsi="Symbol" w:hint="default"/>
      </w:rPr>
    </w:lvl>
    <w:lvl w:ilvl="4" w:tplc="5B2280BE">
      <w:start w:val="1"/>
      <w:numFmt w:val="bullet"/>
      <w:lvlText w:val="o"/>
      <w:lvlJc w:val="left"/>
      <w:pPr>
        <w:ind w:left="3600" w:hanging="360"/>
      </w:pPr>
      <w:rPr>
        <w:rFonts w:ascii="Courier New" w:hAnsi="Courier New" w:hint="default"/>
      </w:rPr>
    </w:lvl>
    <w:lvl w:ilvl="5" w:tplc="7C2ADE98">
      <w:start w:val="1"/>
      <w:numFmt w:val="bullet"/>
      <w:lvlText w:val=""/>
      <w:lvlJc w:val="left"/>
      <w:pPr>
        <w:ind w:left="4320" w:hanging="360"/>
      </w:pPr>
      <w:rPr>
        <w:rFonts w:ascii="Wingdings" w:hAnsi="Wingdings" w:hint="default"/>
      </w:rPr>
    </w:lvl>
    <w:lvl w:ilvl="6" w:tplc="E61A19A6">
      <w:start w:val="1"/>
      <w:numFmt w:val="bullet"/>
      <w:lvlText w:val=""/>
      <w:lvlJc w:val="left"/>
      <w:pPr>
        <w:ind w:left="5040" w:hanging="360"/>
      </w:pPr>
      <w:rPr>
        <w:rFonts w:ascii="Symbol" w:hAnsi="Symbol" w:hint="default"/>
      </w:rPr>
    </w:lvl>
    <w:lvl w:ilvl="7" w:tplc="3788E1CA">
      <w:start w:val="1"/>
      <w:numFmt w:val="bullet"/>
      <w:lvlText w:val="o"/>
      <w:lvlJc w:val="left"/>
      <w:pPr>
        <w:ind w:left="5760" w:hanging="360"/>
      </w:pPr>
      <w:rPr>
        <w:rFonts w:ascii="Courier New" w:hAnsi="Courier New" w:hint="default"/>
      </w:rPr>
    </w:lvl>
    <w:lvl w:ilvl="8" w:tplc="B20ADAB2">
      <w:start w:val="1"/>
      <w:numFmt w:val="bullet"/>
      <w:lvlText w:val=""/>
      <w:lvlJc w:val="left"/>
      <w:pPr>
        <w:ind w:left="6480" w:hanging="360"/>
      </w:pPr>
      <w:rPr>
        <w:rFonts w:ascii="Wingdings" w:hAnsi="Wingdings" w:hint="default"/>
      </w:rPr>
    </w:lvl>
  </w:abstractNum>
  <w:abstractNum w:abstractNumId="25" w15:restartNumberingAfterBreak="0">
    <w:nsid w:val="6B0904D8"/>
    <w:multiLevelType w:val="hybridMultilevel"/>
    <w:tmpl w:val="FAC022B0"/>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9738B"/>
    <w:multiLevelType w:val="multilevel"/>
    <w:tmpl w:val="FAF6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D54DB3"/>
    <w:multiLevelType w:val="hybridMultilevel"/>
    <w:tmpl w:val="3E104268"/>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F7378"/>
    <w:multiLevelType w:val="multilevel"/>
    <w:tmpl w:val="4278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2D050A"/>
    <w:multiLevelType w:val="hybridMultilevel"/>
    <w:tmpl w:val="26E21060"/>
    <w:lvl w:ilvl="0" w:tplc="E79E2768">
      <w:start w:val="3"/>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D1A5D"/>
    <w:multiLevelType w:val="multilevel"/>
    <w:tmpl w:val="5076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0B0902"/>
    <w:multiLevelType w:val="hybridMultilevel"/>
    <w:tmpl w:val="6CEABE8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1559315927">
    <w:abstractNumId w:val="24"/>
  </w:num>
  <w:num w:numId="2" w16cid:durableId="1743866267">
    <w:abstractNumId w:val="18"/>
  </w:num>
  <w:num w:numId="3" w16cid:durableId="1914119131">
    <w:abstractNumId w:val="5"/>
  </w:num>
  <w:num w:numId="4" w16cid:durableId="190651985">
    <w:abstractNumId w:val="10"/>
  </w:num>
  <w:num w:numId="5" w16cid:durableId="1297643304">
    <w:abstractNumId w:val="12"/>
  </w:num>
  <w:num w:numId="6" w16cid:durableId="1302350288">
    <w:abstractNumId w:val="17"/>
  </w:num>
  <w:num w:numId="7" w16cid:durableId="2053338692">
    <w:abstractNumId w:val="8"/>
  </w:num>
  <w:num w:numId="8" w16cid:durableId="1156262072">
    <w:abstractNumId w:val="20"/>
  </w:num>
  <w:num w:numId="9" w16cid:durableId="441267535">
    <w:abstractNumId w:val="9"/>
  </w:num>
  <w:num w:numId="10" w16cid:durableId="817453731">
    <w:abstractNumId w:val="21"/>
  </w:num>
  <w:num w:numId="11" w16cid:durableId="1538546073">
    <w:abstractNumId w:val="29"/>
  </w:num>
  <w:num w:numId="12" w16cid:durableId="205265272">
    <w:abstractNumId w:val="19"/>
  </w:num>
  <w:num w:numId="13" w16cid:durableId="1921134725">
    <w:abstractNumId w:val="3"/>
  </w:num>
  <w:num w:numId="14" w16cid:durableId="828784841">
    <w:abstractNumId w:val="4"/>
  </w:num>
  <w:num w:numId="15" w16cid:durableId="1906642490">
    <w:abstractNumId w:val="25"/>
  </w:num>
  <w:num w:numId="16" w16cid:durableId="888145642">
    <w:abstractNumId w:val="27"/>
  </w:num>
  <w:num w:numId="17" w16cid:durableId="1617367082">
    <w:abstractNumId w:val="0"/>
  </w:num>
  <w:num w:numId="18" w16cid:durableId="1998533741">
    <w:abstractNumId w:val="31"/>
  </w:num>
  <w:num w:numId="19" w16cid:durableId="522090810">
    <w:abstractNumId w:val="15"/>
  </w:num>
  <w:num w:numId="20" w16cid:durableId="492985878">
    <w:abstractNumId w:val="11"/>
  </w:num>
  <w:num w:numId="21" w16cid:durableId="615648145">
    <w:abstractNumId w:val="1"/>
  </w:num>
  <w:num w:numId="22" w16cid:durableId="100035310">
    <w:abstractNumId w:val="13"/>
  </w:num>
  <w:num w:numId="23" w16cid:durableId="590092830">
    <w:abstractNumId w:val="2"/>
  </w:num>
  <w:num w:numId="24" w16cid:durableId="1752584104">
    <w:abstractNumId w:val="16"/>
  </w:num>
  <w:num w:numId="25" w16cid:durableId="473136742">
    <w:abstractNumId w:val="23"/>
  </w:num>
  <w:num w:numId="26" w16cid:durableId="769667909">
    <w:abstractNumId w:val="28"/>
  </w:num>
  <w:num w:numId="27" w16cid:durableId="823743769">
    <w:abstractNumId w:val="30"/>
  </w:num>
  <w:num w:numId="28" w16cid:durableId="1844738140">
    <w:abstractNumId w:val="26"/>
  </w:num>
  <w:num w:numId="29" w16cid:durableId="203249780">
    <w:abstractNumId w:val="14"/>
  </w:num>
  <w:num w:numId="30" w16cid:durableId="2085836795">
    <w:abstractNumId w:val="6"/>
  </w:num>
  <w:num w:numId="31" w16cid:durableId="815950093">
    <w:abstractNumId w:val="7"/>
  </w:num>
  <w:num w:numId="32" w16cid:durableId="4425807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B9"/>
    <w:rsid w:val="000D7C6E"/>
    <w:rsid w:val="00235053"/>
    <w:rsid w:val="007243B9"/>
    <w:rsid w:val="00B42C56"/>
    <w:rsid w:val="00CE51FA"/>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357E"/>
  <w15:chartTrackingRefBased/>
  <w15:docId w15:val="{2632CA19-959D-47AD-BA18-3CDA71BF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3B9"/>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7243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3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3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3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3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3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3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3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3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3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3B9"/>
    <w:rPr>
      <w:rFonts w:eastAsiaTheme="majorEastAsia" w:cstheme="majorBidi"/>
      <w:color w:val="272727" w:themeColor="text1" w:themeTint="D8"/>
    </w:rPr>
  </w:style>
  <w:style w:type="paragraph" w:styleId="Title">
    <w:name w:val="Title"/>
    <w:basedOn w:val="Normal"/>
    <w:next w:val="Normal"/>
    <w:link w:val="TitleChar"/>
    <w:uiPriority w:val="10"/>
    <w:qFormat/>
    <w:rsid w:val="00724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3B9"/>
    <w:pPr>
      <w:spacing w:before="160"/>
      <w:jc w:val="center"/>
    </w:pPr>
    <w:rPr>
      <w:i/>
      <w:iCs/>
      <w:color w:val="404040" w:themeColor="text1" w:themeTint="BF"/>
    </w:rPr>
  </w:style>
  <w:style w:type="character" w:customStyle="1" w:styleId="QuoteChar">
    <w:name w:val="Quote Char"/>
    <w:basedOn w:val="DefaultParagraphFont"/>
    <w:link w:val="Quote"/>
    <w:uiPriority w:val="29"/>
    <w:rsid w:val="007243B9"/>
    <w:rPr>
      <w:i/>
      <w:iCs/>
      <w:color w:val="404040" w:themeColor="text1" w:themeTint="BF"/>
    </w:rPr>
  </w:style>
  <w:style w:type="paragraph" w:styleId="ListParagraph">
    <w:name w:val="List Paragraph"/>
    <w:aliases w:val="References,Numbered List Paragraph,List Paragraph (numbered (a)),Bullets,Casella di testo,List Paragraph nowy,Liste 1,Main numbered paragraph,List Paragraph Char Char Char,Use Case List Paragraph,List Paragraph2,Bullet paras,Reference 2"/>
    <w:basedOn w:val="Normal"/>
    <w:link w:val="ListParagraphChar"/>
    <w:uiPriority w:val="34"/>
    <w:qFormat/>
    <w:rsid w:val="007243B9"/>
    <w:pPr>
      <w:ind w:left="720"/>
      <w:contextualSpacing/>
    </w:pPr>
  </w:style>
  <w:style w:type="character" w:styleId="IntenseEmphasis">
    <w:name w:val="Intense Emphasis"/>
    <w:basedOn w:val="DefaultParagraphFont"/>
    <w:uiPriority w:val="21"/>
    <w:qFormat/>
    <w:rsid w:val="007243B9"/>
    <w:rPr>
      <w:i/>
      <w:iCs/>
      <w:color w:val="2F5496" w:themeColor="accent1" w:themeShade="BF"/>
    </w:rPr>
  </w:style>
  <w:style w:type="paragraph" w:styleId="IntenseQuote">
    <w:name w:val="Intense Quote"/>
    <w:basedOn w:val="Normal"/>
    <w:next w:val="Normal"/>
    <w:link w:val="IntenseQuoteChar"/>
    <w:uiPriority w:val="30"/>
    <w:qFormat/>
    <w:rsid w:val="007243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3B9"/>
    <w:rPr>
      <w:i/>
      <w:iCs/>
      <w:color w:val="2F5496" w:themeColor="accent1" w:themeShade="BF"/>
    </w:rPr>
  </w:style>
  <w:style w:type="character" w:styleId="IntenseReference">
    <w:name w:val="Intense Reference"/>
    <w:basedOn w:val="DefaultParagraphFont"/>
    <w:uiPriority w:val="32"/>
    <w:qFormat/>
    <w:rsid w:val="007243B9"/>
    <w:rPr>
      <w:b/>
      <w:bCs/>
      <w:smallCaps/>
      <w:color w:val="2F5496" w:themeColor="accent1" w:themeShade="BF"/>
      <w:spacing w:val="5"/>
    </w:rPr>
  </w:style>
  <w:style w:type="paragraph" w:styleId="Footer">
    <w:name w:val="footer"/>
    <w:basedOn w:val="Normal"/>
    <w:link w:val="FooterChar"/>
    <w:uiPriority w:val="99"/>
    <w:unhideWhenUsed/>
    <w:rsid w:val="00724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3B9"/>
    <w:rPr>
      <w:rFonts w:ascii="Calibri" w:eastAsia="Calibri" w:hAnsi="Calibri" w:cs="Times New Roman"/>
      <w:kern w:val="0"/>
      <w:lang w:val="en-US"/>
      <w14:ligatures w14:val="none"/>
    </w:rPr>
  </w:style>
  <w:style w:type="character" w:styleId="PageNumber">
    <w:name w:val="page number"/>
    <w:basedOn w:val="DefaultParagraphFont"/>
    <w:uiPriority w:val="99"/>
    <w:semiHidden/>
    <w:unhideWhenUsed/>
    <w:rsid w:val="007243B9"/>
  </w:style>
  <w:style w:type="paragraph" w:styleId="NoSpacing">
    <w:name w:val="No Spacing"/>
    <w:link w:val="NoSpacingChar"/>
    <w:uiPriority w:val="1"/>
    <w:qFormat/>
    <w:rsid w:val="007243B9"/>
    <w:pPr>
      <w:spacing w:after="0" w:line="240" w:lineRule="auto"/>
    </w:pPr>
    <w:rPr>
      <w:rFonts w:ascii="Calibri" w:eastAsia="Calibri" w:hAnsi="Calibri" w:cs="Times New Roman"/>
      <w:kern w:val="0"/>
      <w:lang w:val="en-US"/>
      <w14:ligatures w14:val="none"/>
    </w:rPr>
  </w:style>
  <w:style w:type="character" w:customStyle="1" w:styleId="NoSpacingChar">
    <w:name w:val="No Spacing Char"/>
    <w:basedOn w:val="DefaultParagraphFont"/>
    <w:link w:val="NoSpacing"/>
    <w:uiPriority w:val="1"/>
    <w:rsid w:val="007243B9"/>
    <w:rPr>
      <w:rFonts w:ascii="Calibri" w:eastAsia="Calibri" w:hAnsi="Calibri" w:cs="Times New Roman"/>
      <w:kern w:val="0"/>
      <w:lang w:val="en-US"/>
      <w14:ligatures w14:val="none"/>
    </w:rPr>
  </w:style>
  <w:style w:type="table" w:customStyle="1" w:styleId="GridTable2-Accent61">
    <w:name w:val="Grid Table 2 - Accent 61"/>
    <w:basedOn w:val="TableNormal"/>
    <w:uiPriority w:val="47"/>
    <w:rsid w:val="007243B9"/>
    <w:pPr>
      <w:spacing w:after="0" w:line="240" w:lineRule="auto"/>
    </w:pPr>
    <w:rPr>
      <w:rFonts w:eastAsia="Batang"/>
      <w:kern w:val="0"/>
      <w:sz w:val="20"/>
      <w:szCs w:val="20"/>
      <w:lang w:val="en-US"/>
      <w14:ligatures w14:val="none"/>
    </w:r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PlainTable21">
    <w:name w:val="Plain Table 21"/>
    <w:basedOn w:val="TableNormal"/>
    <w:uiPriority w:val="99"/>
    <w:rsid w:val="007243B9"/>
    <w:pPr>
      <w:spacing w:after="0" w:line="240" w:lineRule="auto"/>
    </w:pPr>
    <w:rPr>
      <w:rFonts w:eastAsiaTheme="minorEastAsia"/>
      <w:kern w:val="0"/>
      <w:sz w:val="24"/>
      <w:szCs w:val="24"/>
      <w:lang w:val="en-US"/>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References Char,Numbered List Paragraph Char,List Paragraph (numbered (a)) Char,Bullets Char,Casella di testo Char,List Paragraph nowy Char,Liste 1 Char,Main numbered paragraph Char,List Paragraph Char Char Char Char,Reference 2 Char"/>
    <w:link w:val="ListParagraph"/>
    <w:uiPriority w:val="34"/>
    <w:qFormat/>
    <w:rsid w:val="007243B9"/>
  </w:style>
  <w:style w:type="paragraph" w:customStyle="1" w:styleId="MeetingTitle">
    <w:name w:val="Meeting Title"/>
    <w:basedOn w:val="Normal"/>
    <w:uiPriority w:val="99"/>
    <w:qFormat/>
    <w:rsid w:val="007243B9"/>
    <w:pPr>
      <w:spacing w:before="320" w:after="0" w:line="240" w:lineRule="auto"/>
      <w:outlineLvl w:val="1"/>
    </w:pPr>
    <w:rPr>
      <w:b/>
      <w:sz w:val="18"/>
    </w:rPr>
  </w:style>
  <w:style w:type="table" w:styleId="TableGrid">
    <w:name w:val="Table Grid"/>
    <w:basedOn w:val="TableNormal"/>
    <w:uiPriority w:val="39"/>
    <w:unhideWhenUsed/>
    <w:qFormat/>
    <w:rsid w:val="007243B9"/>
    <w:pPr>
      <w:spacing w:after="0" w:line="240" w:lineRule="auto"/>
    </w:pPr>
    <w:rPr>
      <w:rFonts w:eastAsia="Batang"/>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243B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7243B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3412</Words>
  <Characters>19454</Characters>
  <Application>Microsoft Office Word</Application>
  <DocSecurity>0</DocSecurity>
  <Lines>162</Lines>
  <Paragraphs>45</Paragraphs>
  <ScaleCrop>false</ScaleCrop>
  <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2026-03-10T14:31:00Z</dcterms:created>
  <dcterms:modified xsi:type="dcterms:W3CDTF">2026-03-10T14:31:00Z</dcterms:modified>
</cp:coreProperties>
</file>